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D605" w14:textId="542AE337" w:rsidR="66264800" w:rsidRDefault="008C6C22" w:rsidP="00F15CD4">
      <w:pPr>
        <w:pStyle w:val="Heading1"/>
      </w:pPr>
      <w:r>
        <w:t>Transition without change</w:t>
      </w:r>
      <w:r w:rsidR="00B92359">
        <w:t>: tax</w:t>
      </w:r>
      <w:r w:rsidR="007E4E5E">
        <w:t xml:space="preserve">ation </w:t>
      </w:r>
      <w:r w:rsidR="006D38CB">
        <w:t>by</w:t>
      </w:r>
      <w:r w:rsidR="00B92359">
        <w:t xml:space="preserve"> the Irish Free State </w:t>
      </w:r>
    </w:p>
    <w:p w14:paraId="5AD9DD11" w14:textId="3288F6F6" w:rsidR="66264800" w:rsidRDefault="66264800" w:rsidP="66264800">
      <w:pPr>
        <w:jc w:val="both"/>
      </w:pPr>
    </w:p>
    <w:p w14:paraId="1FAC3C3B" w14:textId="1F98E888" w:rsidR="00C6242D" w:rsidRDefault="00620F22" w:rsidP="000857F3">
      <w:pPr>
        <w:pStyle w:val="Heading2"/>
      </w:pPr>
      <w:r>
        <w:t>Introduction</w:t>
      </w:r>
    </w:p>
    <w:p w14:paraId="105C3DEE" w14:textId="6D5A21BE" w:rsidR="00AA2AC4" w:rsidRDefault="00870E86" w:rsidP="00C6242D">
      <w:pPr>
        <w:spacing w:line="360" w:lineRule="auto"/>
        <w:jc w:val="both"/>
        <w:rPr>
          <w:rFonts w:cstheme="minorHAnsi"/>
          <w:sz w:val="22"/>
          <w:szCs w:val="22"/>
        </w:rPr>
      </w:pPr>
      <w:r w:rsidRPr="00D870DA">
        <w:rPr>
          <w:rFonts w:cstheme="minorHAnsi"/>
          <w:sz w:val="22"/>
          <w:szCs w:val="22"/>
        </w:rPr>
        <w:t xml:space="preserve">The period from 1916 to 1923 </w:t>
      </w:r>
      <w:r w:rsidR="002420E0">
        <w:rPr>
          <w:rFonts w:cstheme="minorHAnsi"/>
          <w:sz w:val="22"/>
          <w:szCs w:val="22"/>
        </w:rPr>
        <w:t>was a critical time in</w:t>
      </w:r>
      <w:r w:rsidRPr="00D870DA">
        <w:rPr>
          <w:rFonts w:cstheme="minorHAnsi"/>
          <w:sz w:val="22"/>
          <w:szCs w:val="22"/>
        </w:rPr>
        <w:t xml:space="preserve"> the </w:t>
      </w:r>
      <w:r w:rsidR="002420E0">
        <w:rPr>
          <w:rFonts w:cstheme="minorHAnsi"/>
          <w:sz w:val="22"/>
          <w:szCs w:val="22"/>
        </w:rPr>
        <w:t>establishment</w:t>
      </w:r>
      <w:r w:rsidRPr="00D870DA">
        <w:rPr>
          <w:rFonts w:cstheme="minorHAnsi"/>
          <w:sz w:val="22"/>
          <w:szCs w:val="22"/>
        </w:rPr>
        <w:t xml:space="preserve"> of the modern </w:t>
      </w:r>
      <w:r w:rsidRPr="007674C5">
        <w:rPr>
          <w:rFonts w:cstheme="minorHAnsi"/>
          <w:sz w:val="22"/>
          <w:szCs w:val="22"/>
        </w:rPr>
        <w:t xml:space="preserve">Irish </w:t>
      </w:r>
      <w:r>
        <w:rPr>
          <w:rFonts w:cstheme="minorHAnsi"/>
          <w:sz w:val="22"/>
          <w:szCs w:val="22"/>
        </w:rPr>
        <w:t>s</w:t>
      </w:r>
      <w:r w:rsidRPr="007674C5">
        <w:rPr>
          <w:rFonts w:cstheme="minorHAnsi"/>
          <w:sz w:val="22"/>
          <w:szCs w:val="22"/>
        </w:rPr>
        <w:t>tate</w:t>
      </w:r>
      <w:r w:rsidR="00937067">
        <w:rPr>
          <w:rFonts w:cstheme="minorHAnsi"/>
          <w:sz w:val="22"/>
          <w:szCs w:val="22"/>
        </w:rPr>
        <w:t xml:space="preserve"> and </w:t>
      </w:r>
      <w:r w:rsidR="006115EE">
        <w:rPr>
          <w:rFonts w:cstheme="minorHAnsi"/>
          <w:sz w:val="22"/>
          <w:szCs w:val="22"/>
        </w:rPr>
        <w:t xml:space="preserve">the climax of a dispute between nationalism and unionism </w:t>
      </w:r>
      <w:r w:rsidR="00934285">
        <w:rPr>
          <w:rFonts w:cstheme="minorHAnsi"/>
          <w:sz w:val="22"/>
          <w:szCs w:val="22"/>
        </w:rPr>
        <w:t xml:space="preserve">that had been </w:t>
      </w:r>
      <w:r w:rsidR="001B7320">
        <w:rPr>
          <w:rFonts w:cstheme="minorHAnsi"/>
          <w:sz w:val="22"/>
          <w:szCs w:val="22"/>
        </w:rPr>
        <w:t>active, to varying degrees, from the very date of the Act of Union in 1801</w:t>
      </w:r>
      <w:r w:rsidR="00DC30FB">
        <w:rPr>
          <w:rFonts w:cstheme="minorHAnsi"/>
          <w:sz w:val="22"/>
          <w:szCs w:val="22"/>
        </w:rPr>
        <w:t>.</w:t>
      </w:r>
      <w:r w:rsidR="0014728C">
        <w:rPr>
          <w:rStyle w:val="FootnoteReference"/>
          <w:rFonts w:cstheme="minorHAnsi"/>
          <w:sz w:val="22"/>
          <w:szCs w:val="22"/>
        </w:rPr>
        <w:footnoteReference w:id="2"/>
      </w:r>
      <w:r w:rsidR="00DC30FB">
        <w:rPr>
          <w:rFonts w:cstheme="minorHAnsi"/>
          <w:sz w:val="22"/>
          <w:szCs w:val="22"/>
        </w:rPr>
        <w:t xml:space="preserve">  </w:t>
      </w:r>
      <w:r w:rsidR="00277793">
        <w:rPr>
          <w:rFonts w:cstheme="minorHAnsi"/>
          <w:sz w:val="22"/>
          <w:szCs w:val="22"/>
        </w:rPr>
        <w:t xml:space="preserve">These </w:t>
      </w:r>
      <w:r w:rsidR="000334C9">
        <w:rPr>
          <w:rFonts w:cstheme="minorHAnsi"/>
          <w:sz w:val="22"/>
          <w:szCs w:val="22"/>
        </w:rPr>
        <w:t xml:space="preserve">tumultuous </w:t>
      </w:r>
      <w:r w:rsidR="00277793">
        <w:rPr>
          <w:rFonts w:cstheme="minorHAnsi"/>
          <w:sz w:val="22"/>
          <w:szCs w:val="22"/>
        </w:rPr>
        <w:t>years</w:t>
      </w:r>
      <w:r w:rsidRPr="00D870DA">
        <w:rPr>
          <w:rFonts w:cstheme="minorHAnsi"/>
          <w:sz w:val="22"/>
          <w:szCs w:val="22"/>
        </w:rPr>
        <w:t xml:space="preserve"> encompassed the Easter Rising of 1916, </w:t>
      </w:r>
      <w:r w:rsidR="003956BD">
        <w:rPr>
          <w:rFonts w:cstheme="minorHAnsi"/>
          <w:sz w:val="22"/>
          <w:szCs w:val="22"/>
        </w:rPr>
        <w:t xml:space="preserve">the General Election of 1918 which saw </w:t>
      </w:r>
      <w:r w:rsidR="00FB6080">
        <w:rPr>
          <w:rFonts w:cstheme="minorHAnsi"/>
          <w:sz w:val="22"/>
          <w:szCs w:val="22"/>
        </w:rPr>
        <w:t xml:space="preserve">nationalist </w:t>
      </w:r>
      <w:r w:rsidR="003956BD">
        <w:rPr>
          <w:rFonts w:cstheme="minorHAnsi"/>
          <w:sz w:val="22"/>
          <w:szCs w:val="22"/>
        </w:rPr>
        <w:t>Sinn Fein take a decisive majority</w:t>
      </w:r>
      <w:r w:rsidR="00495C62">
        <w:rPr>
          <w:rFonts w:cstheme="minorHAnsi"/>
          <w:sz w:val="22"/>
          <w:szCs w:val="22"/>
        </w:rPr>
        <w:t xml:space="preserve"> and </w:t>
      </w:r>
      <w:r w:rsidR="00D555A6">
        <w:rPr>
          <w:rFonts w:cstheme="minorHAnsi"/>
          <w:sz w:val="22"/>
          <w:szCs w:val="22"/>
        </w:rPr>
        <w:t xml:space="preserve">form a separatist parliament, </w:t>
      </w:r>
      <w:proofErr w:type="spellStart"/>
      <w:r w:rsidR="00D555A6" w:rsidRPr="00D870DA">
        <w:rPr>
          <w:rFonts w:cstheme="minorHAnsi"/>
          <w:sz w:val="22"/>
          <w:szCs w:val="22"/>
        </w:rPr>
        <w:t>Dáil</w:t>
      </w:r>
      <w:proofErr w:type="spellEnd"/>
      <w:r w:rsidR="00D555A6" w:rsidRPr="00D870DA">
        <w:rPr>
          <w:rFonts w:cstheme="minorHAnsi"/>
          <w:sz w:val="22"/>
          <w:szCs w:val="22"/>
        </w:rPr>
        <w:t xml:space="preserve"> </w:t>
      </w:r>
      <w:proofErr w:type="spellStart"/>
      <w:r w:rsidR="00D555A6">
        <w:rPr>
          <w:rFonts w:cstheme="minorHAnsi"/>
          <w:sz w:val="22"/>
          <w:szCs w:val="22"/>
        </w:rPr>
        <w:t>É</w:t>
      </w:r>
      <w:r w:rsidR="00D555A6" w:rsidRPr="00D870DA">
        <w:rPr>
          <w:rFonts w:cstheme="minorHAnsi"/>
          <w:sz w:val="22"/>
          <w:szCs w:val="22"/>
        </w:rPr>
        <w:t>ireann</w:t>
      </w:r>
      <w:proofErr w:type="spellEnd"/>
      <w:r w:rsidR="00D555A6">
        <w:rPr>
          <w:rFonts w:cstheme="minorHAnsi"/>
          <w:sz w:val="22"/>
          <w:szCs w:val="22"/>
        </w:rPr>
        <w:t xml:space="preserve">.  While </w:t>
      </w:r>
      <w:proofErr w:type="spellStart"/>
      <w:r w:rsidR="00D555A6" w:rsidRPr="00D870DA">
        <w:rPr>
          <w:rFonts w:cstheme="minorHAnsi"/>
          <w:sz w:val="22"/>
          <w:szCs w:val="22"/>
        </w:rPr>
        <w:t>Dáil</w:t>
      </w:r>
      <w:proofErr w:type="spellEnd"/>
      <w:r w:rsidR="00D555A6" w:rsidRPr="00D870DA">
        <w:rPr>
          <w:rFonts w:cstheme="minorHAnsi"/>
          <w:sz w:val="22"/>
          <w:szCs w:val="22"/>
        </w:rPr>
        <w:t xml:space="preserve"> </w:t>
      </w:r>
      <w:proofErr w:type="spellStart"/>
      <w:r w:rsidR="00D555A6">
        <w:rPr>
          <w:rFonts w:cstheme="minorHAnsi"/>
          <w:sz w:val="22"/>
          <w:szCs w:val="22"/>
        </w:rPr>
        <w:t>É</w:t>
      </w:r>
      <w:r w:rsidR="00D555A6" w:rsidRPr="00D870DA">
        <w:rPr>
          <w:rFonts w:cstheme="minorHAnsi"/>
          <w:sz w:val="22"/>
          <w:szCs w:val="22"/>
        </w:rPr>
        <w:t>ireann</w:t>
      </w:r>
      <w:proofErr w:type="spellEnd"/>
      <w:r w:rsidR="00D555A6">
        <w:rPr>
          <w:rFonts w:cstheme="minorHAnsi"/>
          <w:sz w:val="22"/>
          <w:szCs w:val="22"/>
        </w:rPr>
        <w:t xml:space="preserve"> met intermittently from January 1919, a</w:t>
      </w:r>
      <w:r w:rsidR="0019450F">
        <w:rPr>
          <w:rFonts w:cstheme="minorHAnsi"/>
          <w:sz w:val="22"/>
          <w:szCs w:val="22"/>
        </w:rPr>
        <w:t xml:space="preserve"> war of independence </w:t>
      </w:r>
      <w:r w:rsidR="00D555A6">
        <w:rPr>
          <w:rFonts w:cstheme="minorHAnsi"/>
          <w:sz w:val="22"/>
          <w:szCs w:val="22"/>
        </w:rPr>
        <w:t>was waged by t</w:t>
      </w:r>
      <w:r w:rsidR="0019450F">
        <w:rPr>
          <w:rFonts w:cstheme="minorHAnsi"/>
          <w:sz w:val="22"/>
          <w:szCs w:val="22"/>
        </w:rPr>
        <w:t>he Irish Republican Army (IRA) and the British military and police forces</w:t>
      </w:r>
      <w:r w:rsidR="00FC38C1">
        <w:rPr>
          <w:rFonts w:cstheme="minorHAnsi"/>
          <w:sz w:val="22"/>
          <w:szCs w:val="22"/>
        </w:rPr>
        <w:t xml:space="preserve">.  This war of independence was ended by </w:t>
      </w:r>
      <w:r w:rsidRPr="00D870DA">
        <w:rPr>
          <w:rFonts w:cstheme="minorHAnsi"/>
          <w:sz w:val="22"/>
          <w:szCs w:val="22"/>
        </w:rPr>
        <w:t xml:space="preserve">the signing of the Anglo-Irish Treaty in </w:t>
      </w:r>
      <w:r w:rsidR="00FC38C1">
        <w:rPr>
          <w:rFonts w:cstheme="minorHAnsi"/>
          <w:sz w:val="22"/>
          <w:szCs w:val="22"/>
        </w:rPr>
        <w:t xml:space="preserve">December </w:t>
      </w:r>
      <w:r w:rsidRPr="00D870DA">
        <w:rPr>
          <w:rFonts w:cstheme="minorHAnsi"/>
          <w:sz w:val="22"/>
          <w:szCs w:val="22"/>
        </w:rPr>
        <w:t>192</w:t>
      </w:r>
      <w:r w:rsidR="00B5348C">
        <w:rPr>
          <w:rFonts w:cstheme="minorHAnsi"/>
          <w:sz w:val="22"/>
          <w:szCs w:val="22"/>
        </w:rPr>
        <w:t>1</w:t>
      </w:r>
      <w:r w:rsidR="00FE0A43">
        <w:rPr>
          <w:rFonts w:cstheme="minorHAnsi"/>
          <w:sz w:val="22"/>
          <w:szCs w:val="22"/>
        </w:rPr>
        <w:t xml:space="preserve"> </w:t>
      </w:r>
      <w:r w:rsidR="00180B7A">
        <w:rPr>
          <w:rFonts w:cstheme="minorHAnsi"/>
          <w:sz w:val="22"/>
          <w:szCs w:val="22"/>
        </w:rPr>
        <w:t xml:space="preserve">and the establishment of the Irish Free State in 1922.  </w:t>
      </w:r>
      <w:r w:rsidR="00C920DC">
        <w:rPr>
          <w:rFonts w:cstheme="minorHAnsi"/>
          <w:sz w:val="22"/>
          <w:szCs w:val="22"/>
        </w:rPr>
        <w:t>D</w:t>
      </w:r>
      <w:r w:rsidR="00FE0A43">
        <w:rPr>
          <w:rFonts w:cstheme="minorHAnsi"/>
          <w:sz w:val="22"/>
          <w:szCs w:val="22"/>
        </w:rPr>
        <w:t xml:space="preserve">iffering Irish views towards that treaty </w:t>
      </w:r>
      <w:r w:rsidR="00F87F9D">
        <w:rPr>
          <w:rFonts w:cstheme="minorHAnsi"/>
          <w:sz w:val="22"/>
          <w:szCs w:val="22"/>
        </w:rPr>
        <w:t>were expressed in a</w:t>
      </w:r>
      <w:r w:rsidRPr="00D870DA">
        <w:rPr>
          <w:rFonts w:cstheme="minorHAnsi"/>
          <w:sz w:val="22"/>
          <w:szCs w:val="22"/>
        </w:rPr>
        <w:t xml:space="preserve"> </w:t>
      </w:r>
      <w:r w:rsidR="00F87F9D">
        <w:rPr>
          <w:rFonts w:cstheme="minorHAnsi"/>
          <w:sz w:val="22"/>
          <w:szCs w:val="22"/>
        </w:rPr>
        <w:t>c</w:t>
      </w:r>
      <w:r w:rsidRPr="00D870DA">
        <w:rPr>
          <w:rFonts w:cstheme="minorHAnsi"/>
          <w:sz w:val="22"/>
          <w:szCs w:val="22"/>
        </w:rPr>
        <w:t xml:space="preserve">ivil </w:t>
      </w:r>
      <w:r w:rsidR="00F87F9D">
        <w:rPr>
          <w:rFonts w:cstheme="minorHAnsi"/>
          <w:sz w:val="22"/>
          <w:szCs w:val="22"/>
        </w:rPr>
        <w:t>w</w:t>
      </w:r>
      <w:r w:rsidRPr="00D870DA">
        <w:rPr>
          <w:rFonts w:cstheme="minorHAnsi"/>
          <w:sz w:val="22"/>
          <w:szCs w:val="22"/>
        </w:rPr>
        <w:t>ar</w:t>
      </w:r>
      <w:r>
        <w:rPr>
          <w:rFonts w:cstheme="minorHAnsi"/>
          <w:sz w:val="22"/>
          <w:szCs w:val="22"/>
        </w:rPr>
        <w:t>,</w:t>
      </w:r>
      <w:r w:rsidRPr="00D870DA">
        <w:rPr>
          <w:rFonts w:cstheme="minorHAnsi"/>
          <w:sz w:val="22"/>
          <w:szCs w:val="22"/>
        </w:rPr>
        <w:t xml:space="preserve"> which </w:t>
      </w:r>
      <w:r w:rsidR="00D555A6">
        <w:rPr>
          <w:rFonts w:cstheme="minorHAnsi"/>
          <w:sz w:val="22"/>
          <w:szCs w:val="22"/>
        </w:rPr>
        <w:t xml:space="preserve">began in June 1922 and </w:t>
      </w:r>
      <w:r w:rsidRPr="00D870DA">
        <w:rPr>
          <w:rFonts w:cstheme="minorHAnsi"/>
          <w:sz w:val="22"/>
          <w:szCs w:val="22"/>
        </w:rPr>
        <w:t xml:space="preserve">ended in </w:t>
      </w:r>
      <w:r w:rsidR="00D555A6">
        <w:rPr>
          <w:rFonts w:cstheme="minorHAnsi"/>
          <w:sz w:val="22"/>
          <w:szCs w:val="22"/>
        </w:rPr>
        <w:t xml:space="preserve">May </w:t>
      </w:r>
      <w:r w:rsidRPr="00D870DA">
        <w:rPr>
          <w:rFonts w:cstheme="minorHAnsi"/>
          <w:sz w:val="22"/>
          <w:szCs w:val="22"/>
        </w:rPr>
        <w:t>1923.</w:t>
      </w:r>
      <w:r w:rsidR="00495C62">
        <w:rPr>
          <w:rFonts w:cstheme="minorHAnsi"/>
          <w:sz w:val="22"/>
          <w:szCs w:val="22"/>
        </w:rPr>
        <w:fldChar w:fldCharType="begin"/>
      </w:r>
      <w:r w:rsidR="00910968">
        <w:rPr>
          <w:rFonts w:cstheme="minorHAnsi"/>
          <w:sz w:val="22"/>
          <w:szCs w:val="22"/>
        </w:rPr>
        <w:instrText xml:space="preserve"> ADDIN EN.CITE &lt;EndNote&gt;&lt;Cite&gt;&lt;Author&gt;Lee&lt;/Author&gt;&lt;Year&gt;1989&lt;/Year&gt;&lt;RecNum&gt;2055&lt;/RecNum&gt;&lt;IDText&gt;Ireland, 1912-1985: politics and society&lt;/IDText&gt;&lt;record&gt;&lt;rec-number&gt;2055&lt;/rec-number&gt;&lt;foreign-keys&gt;&lt;key app="EN" db-id="z59sstx0kp02etevrd2vd5e9aet9xrzefstw" timestamp="1655238283" guid="315e8088-a645-4631-ac5a-846e5c9aee9b"&gt;2055&lt;/key&gt;&lt;/foreign-keys&gt;&lt;ref-type name="Book"&gt;6&lt;/ref-type&gt;&lt;contributors&gt;&lt;authors&gt;&lt;author&gt;Lee, Joseph J&lt;/author&gt;&lt;/authors&gt;&lt;/contributors&gt;&lt;titles&gt;&lt;title&gt;Ireland, 1912-1985: politics and society&lt;/title&gt;&lt;/titles&gt;&lt;dates&gt;&lt;year&gt;1989&lt;/year&gt;&lt;/dates&gt;&lt;publisher&gt;Cambridge University Press&lt;/publisher&gt;&lt;isbn&gt;0521266483&lt;/isbn&gt;&lt;urls&gt;&lt;/urls&gt;&lt;/record&gt;&lt;/Cite&gt;&lt;/EndNote&gt;</w:instrText>
      </w:r>
      <w:r w:rsidR="004A28DD">
        <w:rPr>
          <w:rFonts w:cstheme="minorHAnsi"/>
          <w:sz w:val="22"/>
          <w:szCs w:val="22"/>
        </w:rPr>
        <w:fldChar w:fldCharType="separate"/>
      </w:r>
      <w:r w:rsidR="00495C62">
        <w:rPr>
          <w:rFonts w:cstheme="minorHAnsi"/>
          <w:sz w:val="22"/>
          <w:szCs w:val="22"/>
        </w:rPr>
        <w:fldChar w:fldCharType="end"/>
      </w:r>
      <w:r w:rsidR="00801B37">
        <w:rPr>
          <w:rStyle w:val="FootnoteReference"/>
          <w:rFonts w:cstheme="minorHAnsi"/>
          <w:sz w:val="22"/>
          <w:szCs w:val="22"/>
        </w:rPr>
        <w:footnoteReference w:id="3"/>
      </w:r>
    </w:p>
    <w:p w14:paraId="5BA2F4F6" w14:textId="61608BFA" w:rsidR="002F222C" w:rsidRDefault="002F222C" w:rsidP="00242F78">
      <w:pPr>
        <w:pStyle w:val="NormalWeb"/>
        <w:spacing w:line="360" w:lineRule="auto"/>
        <w:jc w:val="both"/>
        <w:rPr>
          <w:rFonts w:cstheme="minorHAnsi"/>
          <w:sz w:val="22"/>
          <w:szCs w:val="22"/>
        </w:rPr>
      </w:pPr>
      <w:r w:rsidRPr="009C4524">
        <w:rPr>
          <w:sz w:val="22"/>
          <w:szCs w:val="22"/>
        </w:rPr>
        <w:t>This paper looks at taxation in the</w:t>
      </w:r>
      <w:r>
        <w:rPr>
          <w:rFonts w:cstheme="minorHAnsi"/>
          <w:sz w:val="22"/>
          <w:szCs w:val="22"/>
        </w:rPr>
        <w:t xml:space="preserve"> counter-state (from </w:t>
      </w:r>
      <w:r w:rsidRPr="00D870DA">
        <w:rPr>
          <w:rFonts w:cstheme="minorHAnsi"/>
          <w:sz w:val="22"/>
          <w:szCs w:val="22"/>
        </w:rPr>
        <w:t xml:space="preserve">21 January </w:t>
      </w:r>
      <w:r>
        <w:rPr>
          <w:rFonts w:cstheme="minorHAnsi"/>
          <w:sz w:val="22"/>
          <w:szCs w:val="22"/>
        </w:rPr>
        <w:t>1919 to 6 December 1922) and in the Irish Free State, formed after 6 December 1922 by the Anglo-Irish Treaty.</w:t>
      </w:r>
      <w:r>
        <w:rPr>
          <w:rStyle w:val="FootnoteReference"/>
          <w:rFonts w:cstheme="minorHAnsi"/>
          <w:sz w:val="22"/>
          <w:szCs w:val="22"/>
        </w:rPr>
        <w:footnoteReference w:id="4"/>
      </w:r>
      <w:r>
        <w:rPr>
          <w:rFonts w:cstheme="minorHAnsi"/>
          <w:sz w:val="22"/>
          <w:szCs w:val="22"/>
        </w:rPr>
        <w:t xml:space="preserve">  It looks at both </w:t>
      </w:r>
      <w:proofErr w:type="gramStart"/>
      <w:r>
        <w:rPr>
          <w:rFonts w:cstheme="minorHAnsi"/>
          <w:sz w:val="22"/>
          <w:szCs w:val="22"/>
        </w:rPr>
        <w:t>legislation</w:t>
      </w:r>
      <w:proofErr w:type="gramEnd"/>
      <w:r>
        <w:rPr>
          <w:rFonts w:cstheme="minorHAnsi"/>
          <w:sz w:val="22"/>
          <w:szCs w:val="22"/>
        </w:rPr>
        <w:t xml:space="preserve"> relating to tax and also the administration of taxation by the state.  </w:t>
      </w:r>
      <w:r w:rsidR="008067A0">
        <w:rPr>
          <w:rFonts w:cstheme="minorHAnsi"/>
          <w:sz w:val="22"/>
          <w:szCs w:val="22"/>
        </w:rPr>
        <w:t xml:space="preserve">It examines the highly significant degree of continuity between the old and the new </w:t>
      </w:r>
      <w:r w:rsidR="00C920DC">
        <w:rPr>
          <w:rFonts w:cstheme="minorHAnsi"/>
          <w:sz w:val="22"/>
          <w:szCs w:val="22"/>
        </w:rPr>
        <w:t xml:space="preserve">states </w:t>
      </w:r>
      <w:r w:rsidR="008067A0">
        <w:rPr>
          <w:rFonts w:cstheme="minorHAnsi"/>
          <w:sz w:val="22"/>
          <w:szCs w:val="22"/>
        </w:rPr>
        <w:t xml:space="preserve">in the sphere of taxation.  </w:t>
      </w:r>
      <w:r>
        <w:rPr>
          <w:rFonts w:cstheme="minorHAnsi"/>
          <w:sz w:val="22"/>
          <w:szCs w:val="22"/>
        </w:rPr>
        <w:t xml:space="preserve">It concludes </w:t>
      </w:r>
      <w:r w:rsidR="008067A0">
        <w:rPr>
          <w:rFonts w:cstheme="minorHAnsi"/>
          <w:sz w:val="22"/>
          <w:szCs w:val="22"/>
        </w:rPr>
        <w:t>that taxation was not a central motivation for a move to self-determination by Irish nationalists</w:t>
      </w:r>
      <w:r w:rsidR="002F274F">
        <w:rPr>
          <w:rFonts w:cstheme="minorHAnsi"/>
          <w:sz w:val="22"/>
          <w:szCs w:val="22"/>
        </w:rPr>
        <w:t xml:space="preserve">, and that the political impetus in the early years of the modern Irish state was strongly in favour of </w:t>
      </w:r>
      <w:r w:rsidR="00DA3A67">
        <w:rPr>
          <w:rFonts w:cstheme="minorHAnsi"/>
          <w:sz w:val="22"/>
          <w:szCs w:val="22"/>
        </w:rPr>
        <w:t>maintaining the tax status quo</w:t>
      </w:r>
      <w:r w:rsidR="00242F78">
        <w:rPr>
          <w:rFonts w:cstheme="minorHAnsi"/>
          <w:sz w:val="22"/>
          <w:szCs w:val="22"/>
        </w:rPr>
        <w:t xml:space="preserve">.  Finally, there is </w:t>
      </w:r>
      <w:r>
        <w:rPr>
          <w:rFonts w:cstheme="minorHAnsi"/>
          <w:sz w:val="22"/>
          <w:szCs w:val="22"/>
        </w:rPr>
        <w:t>some tentative analysis of how the ramifications of choices made by the early governments of the modern Irish state continue to reverberate in the administrative operations of the state.</w:t>
      </w:r>
    </w:p>
    <w:p w14:paraId="68BCCEFE" w14:textId="77777777" w:rsidR="00C41158" w:rsidRDefault="00C41158" w:rsidP="00C41158">
      <w:pPr>
        <w:pStyle w:val="Heading2"/>
      </w:pPr>
      <w:r>
        <w:t>Limitations of taxation</w:t>
      </w:r>
    </w:p>
    <w:p w14:paraId="2E5DCA9B" w14:textId="6965BAA0" w:rsidR="00C41158" w:rsidRDefault="00C41158" w:rsidP="00C41158">
      <w:pPr>
        <w:pStyle w:val="NormalWeb"/>
        <w:spacing w:line="360" w:lineRule="auto"/>
        <w:jc w:val="both"/>
        <w:rPr>
          <w:sz w:val="22"/>
          <w:szCs w:val="22"/>
        </w:rPr>
      </w:pPr>
      <w:r>
        <w:rPr>
          <w:rFonts w:cstheme="minorHAnsi"/>
          <w:sz w:val="22"/>
          <w:szCs w:val="22"/>
        </w:rPr>
        <w:t xml:space="preserve">It is important to bear in mind that, although the paper focusses solely on legislative and executive treatment of taxation, these activities took </w:t>
      </w:r>
      <w:r w:rsidRPr="000452AB">
        <w:rPr>
          <w:sz w:val="22"/>
          <w:szCs w:val="22"/>
        </w:rPr>
        <w:t xml:space="preserve">place against the backdrop of military and political resistance to British rule in Ireland and, upon that being achieved (at least in southern Ireland) a subsequent civil </w:t>
      </w:r>
      <w:r w:rsidRPr="000452AB">
        <w:rPr>
          <w:sz w:val="22"/>
          <w:szCs w:val="22"/>
        </w:rPr>
        <w:lastRenderedPageBreak/>
        <w:t>war in 1922-23.</w:t>
      </w:r>
      <w:r w:rsidR="00DA3A67">
        <w:rPr>
          <w:rStyle w:val="FootnoteReference"/>
          <w:sz w:val="22"/>
          <w:szCs w:val="22"/>
        </w:rPr>
        <w:footnoteReference w:id="5"/>
      </w:r>
      <w:r w:rsidRPr="000452AB">
        <w:rPr>
          <w:sz w:val="22"/>
          <w:szCs w:val="22"/>
        </w:rPr>
        <w:t xml:space="preserve">  Such a limited focus on legislation</w:t>
      </w:r>
      <w:r>
        <w:rPr>
          <w:sz w:val="22"/>
          <w:szCs w:val="22"/>
        </w:rPr>
        <w:t xml:space="preserve"> and executive activity</w:t>
      </w:r>
      <w:r w:rsidRPr="000452AB">
        <w:rPr>
          <w:sz w:val="22"/>
          <w:szCs w:val="22"/>
        </w:rPr>
        <w:t xml:space="preserve">, and within that, the even narrower category of tax law, can be criticised as being the product of a solipsistic tax lawyer.  </w:t>
      </w:r>
    </w:p>
    <w:p w14:paraId="5F32581A" w14:textId="7A7B15D6" w:rsidR="00C41158" w:rsidRDefault="00C41158" w:rsidP="00C41158">
      <w:pPr>
        <w:spacing w:line="360" w:lineRule="auto"/>
        <w:jc w:val="both"/>
        <w:rPr>
          <w:sz w:val="22"/>
          <w:szCs w:val="22"/>
        </w:rPr>
      </w:pPr>
      <w:r>
        <w:rPr>
          <w:rFonts w:cstheme="minorHAnsi"/>
          <w:sz w:val="22"/>
          <w:szCs w:val="22"/>
        </w:rPr>
        <w:t xml:space="preserve">Nonetheless, the </w:t>
      </w:r>
      <w:r w:rsidRPr="000452AB">
        <w:rPr>
          <w:sz w:val="22"/>
          <w:szCs w:val="22"/>
        </w:rPr>
        <w:t xml:space="preserve">choices of what to tax, and what not to tax, are reflective of </w:t>
      </w:r>
      <w:r>
        <w:rPr>
          <w:sz w:val="22"/>
          <w:szCs w:val="22"/>
        </w:rPr>
        <w:t xml:space="preserve">broad philosophical </w:t>
      </w:r>
      <w:r w:rsidRPr="000452AB">
        <w:rPr>
          <w:sz w:val="22"/>
          <w:szCs w:val="22"/>
        </w:rPr>
        <w:t xml:space="preserve">ideas as to the function of taxation: its redistributive capacity, its role in social welfare and even the political legitimacy of the state.  </w:t>
      </w:r>
      <w:r>
        <w:rPr>
          <w:sz w:val="22"/>
          <w:szCs w:val="22"/>
        </w:rPr>
        <w:t>The architecture of the tax system, whether developed organically or by rupture, embodies ideas about the role of the state and the rights of individuals, on which diametrically opposing views are tenable.</w:t>
      </w:r>
      <w:r>
        <w:rPr>
          <w:rStyle w:val="FootnoteReference"/>
          <w:sz w:val="22"/>
          <w:szCs w:val="22"/>
        </w:rPr>
        <w:footnoteReference w:id="6"/>
      </w:r>
      <w:r>
        <w:rPr>
          <w:sz w:val="22"/>
          <w:szCs w:val="22"/>
        </w:rPr>
        <w:t xml:space="preserve">  </w:t>
      </w:r>
      <w:r w:rsidRPr="000452AB">
        <w:rPr>
          <w:sz w:val="22"/>
          <w:szCs w:val="22"/>
        </w:rPr>
        <w:t xml:space="preserve">Murphy and Nagel </w:t>
      </w:r>
      <w:r>
        <w:rPr>
          <w:sz w:val="22"/>
          <w:szCs w:val="22"/>
        </w:rPr>
        <w:t xml:space="preserve">pose a fundamental question in the context of political legitimacy and justice, asking: </w:t>
      </w:r>
      <w:r w:rsidRPr="000452AB">
        <w:rPr>
          <w:sz w:val="22"/>
          <w:szCs w:val="22"/>
        </w:rPr>
        <w:t xml:space="preserve">“what kind of concern </w:t>
      </w:r>
      <w:r>
        <w:rPr>
          <w:sz w:val="22"/>
          <w:szCs w:val="22"/>
        </w:rPr>
        <w:t>d</w:t>
      </w:r>
      <w:r w:rsidRPr="000452AB">
        <w:rPr>
          <w:sz w:val="22"/>
          <w:szCs w:val="22"/>
        </w:rPr>
        <w:t xml:space="preserve">o we owe our fellow citizens, and what </w:t>
      </w:r>
      <w:r>
        <w:rPr>
          <w:rFonts w:cstheme="minorHAnsi"/>
          <w:sz w:val="22"/>
          <w:szCs w:val="22"/>
        </w:rPr>
        <w:t>in our lives should remain free of collective control?”</w:t>
      </w:r>
      <w:r>
        <w:rPr>
          <w:rStyle w:val="FootnoteReference"/>
          <w:rFonts w:cstheme="minorHAnsi"/>
          <w:sz w:val="22"/>
          <w:szCs w:val="22"/>
        </w:rPr>
        <w:footnoteReference w:id="7"/>
      </w:r>
      <w:r>
        <w:rPr>
          <w:rFonts w:cstheme="minorHAnsi"/>
          <w:sz w:val="22"/>
          <w:szCs w:val="22"/>
        </w:rPr>
        <w:t xml:space="preserve">  Nozick, at the other end of the political spectrum, addresses a similar issue: </w:t>
      </w:r>
      <w:r w:rsidRPr="00632804">
        <w:rPr>
          <w:rFonts w:cstheme="minorHAnsi"/>
          <w:sz w:val="22"/>
          <w:szCs w:val="22"/>
        </w:rPr>
        <w:t>“Individuals have rights, and there are things no person or group may do to them (without violating their rights)”</w:t>
      </w:r>
      <w:r>
        <w:rPr>
          <w:rFonts w:cstheme="minorHAnsi"/>
          <w:sz w:val="22"/>
          <w:szCs w:val="22"/>
        </w:rPr>
        <w:t>.</w:t>
      </w:r>
      <w:r>
        <w:rPr>
          <w:rStyle w:val="FootnoteReference"/>
          <w:rFonts w:cstheme="minorHAnsi"/>
          <w:sz w:val="22"/>
          <w:szCs w:val="22"/>
        </w:rPr>
        <w:footnoteReference w:id="8"/>
      </w:r>
      <w:r>
        <w:rPr>
          <w:rFonts w:cstheme="minorHAnsi"/>
          <w:sz w:val="22"/>
          <w:szCs w:val="22"/>
        </w:rPr>
        <w:t xml:space="preserve">  </w:t>
      </w:r>
      <w:r>
        <w:rPr>
          <w:sz w:val="22"/>
          <w:szCs w:val="22"/>
        </w:rPr>
        <w:t>These opposing philosophical understandings are quite abstract, and it can be challenging to decipher</w:t>
      </w:r>
      <w:r w:rsidRPr="00F10E31">
        <w:rPr>
          <w:sz w:val="22"/>
          <w:szCs w:val="22"/>
        </w:rPr>
        <w:t xml:space="preserve"> </w:t>
      </w:r>
      <w:r>
        <w:rPr>
          <w:sz w:val="22"/>
          <w:szCs w:val="22"/>
        </w:rPr>
        <w:t>the philosophical underpinnings of a tax system in sufficient detail to be meaningful, without drowning in the minutiae of legislation, judicial and executive interpretation of law and norms.</w:t>
      </w:r>
      <w:r>
        <w:rPr>
          <w:rStyle w:val="FootnoteReference"/>
          <w:sz w:val="22"/>
          <w:szCs w:val="22"/>
        </w:rPr>
        <w:footnoteReference w:id="9"/>
      </w:r>
      <w:r>
        <w:rPr>
          <w:sz w:val="22"/>
          <w:szCs w:val="22"/>
        </w:rPr>
        <w:t xml:space="preserve">  Such abstraction also comes up against the economic imperative to raise revenue, in the most efficient and convenient way possible.</w:t>
      </w:r>
      <w:r w:rsidR="00482546">
        <w:rPr>
          <w:sz w:val="22"/>
          <w:szCs w:val="22"/>
        </w:rPr>
        <w:t xml:space="preserve">  </w:t>
      </w:r>
      <w:r w:rsidR="00BF1A8F">
        <w:rPr>
          <w:sz w:val="22"/>
          <w:szCs w:val="22"/>
        </w:rPr>
        <w:t xml:space="preserve">In the case of a new state, hewn in violence from a much larger and more </w:t>
      </w:r>
      <w:r w:rsidR="00877BCF">
        <w:rPr>
          <w:sz w:val="22"/>
          <w:szCs w:val="22"/>
        </w:rPr>
        <w:t xml:space="preserve">powerful state, raising revenue has a pragmatic relevance which can elevate itself over more </w:t>
      </w:r>
      <w:r w:rsidR="0090568A">
        <w:rPr>
          <w:sz w:val="22"/>
          <w:szCs w:val="22"/>
        </w:rPr>
        <w:t xml:space="preserve">a more </w:t>
      </w:r>
      <w:r w:rsidR="00877BCF">
        <w:rPr>
          <w:sz w:val="22"/>
          <w:szCs w:val="22"/>
        </w:rPr>
        <w:t xml:space="preserve">abstract </w:t>
      </w:r>
      <w:r w:rsidR="00357D04">
        <w:rPr>
          <w:sz w:val="22"/>
          <w:szCs w:val="22"/>
        </w:rPr>
        <w:t xml:space="preserve">collective </w:t>
      </w:r>
      <w:r w:rsidR="00182B54">
        <w:rPr>
          <w:sz w:val="22"/>
          <w:szCs w:val="22"/>
        </w:rPr>
        <w:t>gaze on tax policy.</w:t>
      </w:r>
    </w:p>
    <w:p w14:paraId="296AB557" w14:textId="6DC4F66A" w:rsidR="00C41158" w:rsidRDefault="0090568A" w:rsidP="00C41158">
      <w:pPr>
        <w:pStyle w:val="NormalWeb"/>
        <w:spacing w:line="360" w:lineRule="auto"/>
        <w:jc w:val="both"/>
        <w:rPr>
          <w:sz w:val="22"/>
          <w:szCs w:val="22"/>
        </w:rPr>
      </w:pPr>
      <w:r>
        <w:rPr>
          <w:sz w:val="22"/>
          <w:szCs w:val="22"/>
          <w:lang w:val="en-IE"/>
        </w:rPr>
        <w:t>A</w:t>
      </w:r>
      <w:proofErr w:type="spellStart"/>
      <w:r w:rsidR="00C41158">
        <w:rPr>
          <w:sz w:val="22"/>
          <w:szCs w:val="22"/>
        </w:rPr>
        <w:t>ccepting</w:t>
      </w:r>
      <w:proofErr w:type="spellEnd"/>
      <w:r w:rsidR="00C41158">
        <w:rPr>
          <w:sz w:val="22"/>
          <w:szCs w:val="22"/>
        </w:rPr>
        <w:t xml:space="preserve"> that tax law has greater meaning than simply raising revenue </w:t>
      </w:r>
      <w:r w:rsidR="00C41158" w:rsidRPr="000452AB">
        <w:rPr>
          <w:sz w:val="22"/>
          <w:szCs w:val="22"/>
        </w:rPr>
        <w:t>acknowledg</w:t>
      </w:r>
      <w:r w:rsidR="00C41158">
        <w:rPr>
          <w:sz w:val="22"/>
          <w:szCs w:val="22"/>
        </w:rPr>
        <w:t>es</w:t>
      </w:r>
      <w:r w:rsidR="00C41158" w:rsidRPr="000452AB">
        <w:rPr>
          <w:sz w:val="22"/>
          <w:szCs w:val="22"/>
        </w:rPr>
        <w:t xml:space="preserve"> the strength of </w:t>
      </w:r>
      <w:r w:rsidR="00C41158" w:rsidRPr="000452AB">
        <w:rPr>
          <w:sz w:val="22"/>
          <w:szCs w:val="22"/>
          <w:lang w:val="en-IE" w:eastAsia="en-GB"/>
        </w:rPr>
        <w:t>Schumpeter’s observation of the “hard, naked facts” of fiscal policy which manifest as a “formative influence” or “cause” which actively shape society</w:t>
      </w:r>
      <w:r w:rsidR="00C41158">
        <w:rPr>
          <w:sz w:val="22"/>
          <w:szCs w:val="22"/>
          <w:lang w:val="en-IE" w:eastAsia="en-GB"/>
        </w:rPr>
        <w:t>, particularly at turning points when “existing forms begin to die off and to change into something new, and which always involve a crisis of the old fiscal methods”</w:t>
      </w:r>
      <w:r w:rsidR="00C41158" w:rsidRPr="000452AB">
        <w:rPr>
          <w:sz w:val="22"/>
          <w:szCs w:val="22"/>
          <w:lang w:val="en-IE" w:eastAsia="en-GB"/>
        </w:rPr>
        <w:t>.</w:t>
      </w:r>
      <w:r w:rsidR="00C41158" w:rsidRPr="000452AB">
        <w:rPr>
          <w:rStyle w:val="FootnoteReference"/>
          <w:sz w:val="22"/>
          <w:szCs w:val="22"/>
          <w:lang w:val="en-IE" w:eastAsia="en-GB"/>
        </w:rPr>
        <w:footnoteReference w:id="10"/>
      </w:r>
      <w:r w:rsidR="00C41158">
        <w:rPr>
          <w:sz w:val="22"/>
          <w:szCs w:val="22"/>
          <w:lang w:val="en-IE" w:eastAsia="en-GB"/>
        </w:rPr>
        <w:t xml:space="preserve">  This observation begs the question, of course, as to whether there was a change in forms, from old to new, culminating in the formation of the Irish Free State in 1922.  Formal change, accompanied by normative consistency, is a theme also addressed in the debate about what to call the period from 1916 to 1923 in Ireland, which is further explored in section [Historiography of a revolution].  </w:t>
      </w:r>
    </w:p>
    <w:p w14:paraId="7DBB808D" w14:textId="77777777" w:rsidR="00C41158" w:rsidRPr="00B82E42" w:rsidRDefault="00C41158" w:rsidP="00C41158">
      <w:pPr>
        <w:spacing w:line="360" w:lineRule="auto"/>
        <w:jc w:val="both"/>
        <w:rPr>
          <w:rFonts w:cstheme="minorHAnsi"/>
          <w:sz w:val="22"/>
          <w:szCs w:val="22"/>
        </w:rPr>
      </w:pPr>
      <w:r>
        <w:rPr>
          <w:sz w:val="22"/>
          <w:szCs w:val="22"/>
        </w:rPr>
        <w:t>U</w:t>
      </w:r>
      <w:r w:rsidRPr="00B82E42">
        <w:rPr>
          <w:sz w:val="22"/>
          <w:szCs w:val="22"/>
        </w:rPr>
        <w:t xml:space="preserve">nderstanding </w:t>
      </w:r>
      <w:r>
        <w:rPr>
          <w:sz w:val="22"/>
          <w:szCs w:val="22"/>
        </w:rPr>
        <w:t xml:space="preserve">taxation as a system that can both transform and reflect society – particularly at a crisis point – </w:t>
      </w:r>
      <w:r w:rsidRPr="00B82E42">
        <w:rPr>
          <w:sz w:val="22"/>
          <w:szCs w:val="22"/>
        </w:rPr>
        <w:t xml:space="preserve">is taken as justification for examining a tax system at a violent inflection point, as in Ireland </w:t>
      </w:r>
      <w:r w:rsidRPr="00B82E42">
        <w:rPr>
          <w:sz w:val="22"/>
          <w:szCs w:val="22"/>
        </w:rPr>
        <w:lastRenderedPageBreak/>
        <w:t xml:space="preserve">from 1916 to 1923.  Such an approach </w:t>
      </w:r>
      <w:proofErr w:type="gramStart"/>
      <w:r w:rsidRPr="00B82E42">
        <w:rPr>
          <w:sz w:val="22"/>
          <w:szCs w:val="22"/>
        </w:rPr>
        <w:t>is based on an assumption</w:t>
      </w:r>
      <w:proofErr w:type="gramEnd"/>
      <w:r w:rsidRPr="00B82E42">
        <w:rPr>
          <w:sz w:val="22"/>
          <w:szCs w:val="22"/>
        </w:rPr>
        <w:t xml:space="preserve"> that tax law reflects and sculpts the economic, social and cultural building blocks of society.</w:t>
      </w:r>
      <w:r w:rsidRPr="00B82E42">
        <w:rPr>
          <w:rFonts w:cstheme="minorHAnsi"/>
          <w:sz w:val="22"/>
          <w:szCs w:val="22"/>
        </w:rPr>
        <w:t xml:space="preserve">  </w:t>
      </w:r>
      <w:r w:rsidRPr="00B82E42">
        <w:rPr>
          <w:sz w:val="22"/>
          <w:szCs w:val="22"/>
        </w:rPr>
        <w:t xml:space="preserve">Addressing the theme of tax policy at a moment of political crisis recognises the socially adhesive quality of taxation, but also facilitates an examination of just what priority the ‘counter state’ accorded taxation, and what ideas surrounding taxation – </w:t>
      </w:r>
      <w:r>
        <w:rPr>
          <w:sz w:val="22"/>
          <w:szCs w:val="22"/>
        </w:rPr>
        <w:t xml:space="preserve">involving </w:t>
      </w:r>
      <w:r w:rsidRPr="00B82E42">
        <w:rPr>
          <w:sz w:val="22"/>
          <w:szCs w:val="22"/>
        </w:rPr>
        <w:t xml:space="preserve">the state and the individual – were developed by the new state.  </w:t>
      </w:r>
    </w:p>
    <w:p w14:paraId="1D3F9909" w14:textId="77777777" w:rsidR="00C41158" w:rsidRPr="00B82E42" w:rsidRDefault="00C41158" w:rsidP="00C41158">
      <w:pPr>
        <w:spacing w:line="360" w:lineRule="auto"/>
        <w:jc w:val="both"/>
        <w:rPr>
          <w:rFonts w:cstheme="minorHAnsi"/>
          <w:sz w:val="22"/>
          <w:szCs w:val="22"/>
        </w:rPr>
      </w:pPr>
    </w:p>
    <w:p w14:paraId="68FE0ACE" w14:textId="225DCFAB" w:rsidR="00C41158" w:rsidRPr="00F051D4" w:rsidRDefault="00C41158" w:rsidP="00F051D4">
      <w:pPr>
        <w:spacing w:line="360" w:lineRule="auto"/>
        <w:jc w:val="both"/>
        <w:rPr>
          <w:sz w:val="22"/>
          <w:szCs w:val="22"/>
        </w:rPr>
      </w:pPr>
      <w:r w:rsidRPr="00B82E42">
        <w:rPr>
          <w:sz w:val="22"/>
          <w:szCs w:val="22"/>
        </w:rPr>
        <w:t>Irrespective of the philosophical claims made for taxation, it also has a political importance and is often assumed to be a fundamental component of national sovereignty.</w:t>
      </w:r>
      <w:r w:rsidRPr="00B82E42">
        <w:rPr>
          <w:rStyle w:val="FootnoteReference"/>
          <w:sz w:val="22"/>
          <w:szCs w:val="22"/>
        </w:rPr>
        <w:footnoteReference w:id="11"/>
      </w:r>
      <w:r w:rsidRPr="00B82E42">
        <w:rPr>
          <w:sz w:val="22"/>
          <w:szCs w:val="22"/>
        </w:rPr>
        <w:t xml:space="preserve">  This has been recognised in other revolutionary periods: Burg (while noting that tax may be an ostensible rather than underlying cause) recognises the Magna Carta, the American Revolution of 1776 and the French Revolution of 1789 as originating in tax revolts.</w:t>
      </w:r>
      <w:r w:rsidRPr="00B82E42">
        <w:rPr>
          <w:rStyle w:val="FootnoteReference"/>
          <w:sz w:val="22"/>
          <w:szCs w:val="22"/>
        </w:rPr>
        <w:footnoteReference w:id="12"/>
      </w:r>
      <w:r w:rsidRPr="00B82E42">
        <w:rPr>
          <w:sz w:val="22"/>
          <w:szCs w:val="22"/>
        </w:rPr>
        <w:t xml:space="preserve">  </w:t>
      </w:r>
      <w:r w:rsidR="00495823">
        <w:rPr>
          <w:sz w:val="22"/>
          <w:szCs w:val="22"/>
        </w:rPr>
        <w:t xml:space="preserve">The domestic debate about taxation in the new state is placed in the context of the valiant efforts </w:t>
      </w:r>
      <w:r w:rsidR="00903930">
        <w:rPr>
          <w:sz w:val="22"/>
          <w:szCs w:val="22"/>
        </w:rPr>
        <w:t xml:space="preserve">by Sinn Fein </w:t>
      </w:r>
      <w:r w:rsidR="00495823">
        <w:rPr>
          <w:sz w:val="22"/>
          <w:szCs w:val="22"/>
        </w:rPr>
        <w:t xml:space="preserve">to interest the Paris Peace Conference in the Irish question in </w:t>
      </w:r>
      <w:r w:rsidR="00F051D4">
        <w:rPr>
          <w:sz w:val="22"/>
          <w:szCs w:val="22"/>
        </w:rPr>
        <w:t>1919</w:t>
      </w:r>
      <w:r w:rsidR="0090568A">
        <w:rPr>
          <w:sz w:val="22"/>
          <w:szCs w:val="22"/>
        </w:rPr>
        <w:t xml:space="preserve"> and 1920</w:t>
      </w:r>
      <w:r w:rsidR="00F051D4">
        <w:rPr>
          <w:sz w:val="22"/>
          <w:szCs w:val="22"/>
        </w:rPr>
        <w:t>.</w:t>
      </w:r>
      <w:r w:rsidR="00773912" w:rsidRPr="00773912">
        <w:rPr>
          <w:sz w:val="22"/>
          <w:szCs w:val="22"/>
        </w:rPr>
        <w:t xml:space="preserve"> </w:t>
      </w:r>
      <w:r w:rsidR="00773912">
        <w:rPr>
          <w:sz w:val="22"/>
          <w:szCs w:val="22"/>
        </w:rPr>
        <w:t xml:space="preserve"> </w:t>
      </w:r>
      <w:r w:rsidR="00903930">
        <w:rPr>
          <w:sz w:val="22"/>
          <w:szCs w:val="22"/>
        </w:rPr>
        <w:t xml:space="preserve">This </w:t>
      </w:r>
      <w:r w:rsidR="0090568A">
        <w:rPr>
          <w:sz w:val="22"/>
          <w:szCs w:val="22"/>
        </w:rPr>
        <w:t>drama of sending envoys to Paris, striving</w:t>
      </w:r>
      <w:r w:rsidR="00903930">
        <w:rPr>
          <w:sz w:val="22"/>
          <w:szCs w:val="22"/>
        </w:rPr>
        <w:t xml:space="preserve"> for international recognition of Ireland’s rights to self-determination</w:t>
      </w:r>
      <w:r w:rsidR="0090568A">
        <w:rPr>
          <w:sz w:val="22"/>
          <w:szCs w:val="22"/>
        </w:rPr>
        <w:t>,</w:t>
      </w:r>
      <w:r w:rsidR="00903930">
        <w:rPr>
          <w:sz w:val="22"/>
          <w:szCs w:val="22"/>
        </w:rPr>
        <w:t xml:space="preserve"> can obscure a fundamental question as to the content of self-determination.  </w:t>
      </w:r>
      <w:r w:rsidR="00773912" w:rsidRPr="00B82E42">
        <w:rPr>
          <w:sz w:val="22"/>
          <w:szCs w:val="22"/>
        </w:rPr>
        <w:t>At the very moment when the counter state is struggling for international recognition and domestic legitimacy, exploring tax as a manifestation of sovereignty may shed light on what Daly labelled the “Triumph of Continuity”, the persistence of a private and public sector elite and the dearth of alternative expertise to that provided by the former British civil service.</w:t>
      </w:r>
      <w:r w:rsidR="00773912" w:rsidRPr="00B82E42">
        <w:rPr>
          <w:rStyle w:val="FootnoteReference"/>
          <w:sz w:val="22"/>
          <w:szCs w:val="22"/>
        </w:rPr>
        <w:footnoteReference w:id="13"/>
      </w:r>
      <w:r w:rsidR="0090568A">
        <w:rPr>
          <w:sz w:val="22"/>
          <w:szCs w:val="22"/>
        </w:rPr>
        <w:t xml:space="preserve">  In the microcosm of taxation, why was it acceptable, even praiseworthy, for a new state to succeed to the entire tax architecture of the old state?</w:t>
      </w:r>
      <w:r w:rsidR="0083348C">
        <w:rPr>
          <w:rStyle w:val="FootnoteReference"/>
          <w:sz w:val="22"/>
          <w:szCs w:val="22"/>
        </w:rPr>
        <w:footnoteReference w:id="14"/>
      </w:r>
    </w:p>
    <w:p w14:paraId="6CF0B0D5" w14:textId="6D65CF44" w:rsidR="00C41158" w:rsidRDefault="00A34629" w:rsidP="00A34629">
      <w:pPr>
        <w:pStyle w:val="Heading2"/>
      </w:pPr>
      <w:r>
        <w:t>General Election 1918: forming the counter state</w:t>
      </w:r>
    </w:p>
    <w:p w14:paraId="72D2BD32" w14:textId="08985388" w:rsidR="009C4524" w:rsidRDefault="00B07CE9" w:rsidP="009C4524">
      <w:pPr>
        <w:spacing w:line="360" w:lineRule="auto"/>
        <w:jc w:val="both"/>
        <w:rPr>
          <w:rFonts w:cstheme="minorHAnsi"/>
          <w:sz w:val="22"/>
          <w:szCs w:val="22"/>
        </w:rPr>
      </w:pPr>
      <w:r>
        <w:rPr>
          <w:rFonts w:cstheme="minorHAnsi"/>
          <w:sz w:val="22"/>
          <w:szCs w:val="22"/>
        </w:rPr>
        <w:t xml:space="preserve">The general election of 1918 </w:t>
      </w:r>
      <w:r w:rsidR="00ED648A">
        <w:rPr>
          <w:rFonts w:cstheme="minorHAnsi"/>
          <w:sz w:val="22"/>
          <w:szCs w:val="22"/>
        </w:rPr>
        <w:t>indicated that the apa</w:t>
      </w:r>
      <w:r w:rsidR="006F0B1D">
        <w:rPr>
          <w:rFonts w:cstheme="minorHAnsi"/>
          <w:sz w:val="22"/>
          <w:szCs w:val="22"/>
        </w:rPr>
        <w:t xml:space="preserve">thy which had </w:t>
      </w:r>
      <w:r w:rsidR="0095587E">
        <w:rPr>
          <w:rFonts w:cstheme="minorHAnsi"/>
          <w:sz w:val="22"/>
          <w:szCs w:val="22"/>
        </w:rPr>
        <w:t>initially</w:t>
      </w:r>
      <w:r w:rsidR="006F0B1D">
        <w:rPr>
          <w:rFonts w:cstheme="minorHAnsi"/>
          <w:sz w:val="22"/>
          <w:szCs w:val="22"/>
        </w:rPr>
        <w:t xml:space="preserve"> greeted the </w:t>
      </w:r>
      <w:r w:rsidR="00490945">
        <w:rPr>
          <w:rFonts w:cstheme="minorHAnsi"/>
          <w:sz w:val="22"/>
          <w:szCs w:val="22"/>
        </w:rPr>
        <w:t xml:space="preserve">Easter Rising in </w:t>
      </w:r>
      <w:r w:rsidR="006F0B1D">
        <w:rPr>
          <w:rFonts w:cstheme="minorHAnsi"/>
          <w:sz w:val="22"/>
          <w:szCs w:val="22"/>
        </w:rPr>
        <w:t xml:space="preserve">1916 </w:t>
      </w:r>
      <w:r w:rsidR="00127E14">
        <w:rPr>
          <w:rFonts w:cstheme="minorHAnsi"/>
          <w:sz w:val="22"/>
          <w:szCs w:val="22"/>
        </w:rPr>
        <w:t xml:space="preserve">in Ireland </w:t>
      </w:r>
      <w:r w:rsidR="00490945">
        <w:rPr>
          <w:rFonts w:cstheme="minorHAnsi"/>
          <w:sz w:val="22"/>
          <w:szCs w:val="22"/>
        </w:rPr>
        <w:t>had well and truly disappeared by 1918</w:t>
      </w:r>
      <w:r w:rsidR="00652CA5">
        <w:rPr>
          <w:rFonts w:cstheme="minorHAnsi"/>
          <w:sz w:val="22"/>
          <w:szCs w:val="22"/>
        </w:rPr>
        <w:t>.</w:t>
      </w:r>
      <w:r w:rsidR="0014728C">
        <w:rPr>
          <w:rStyle w:val="FootnoteReference"/>
          <w:rFonts w:cstheme="minorHAnsi"/>
          <w:sz w:val="22"/>
          <w:szCs w:val="22"/>
        </w:rPr>
        <w:footnoteReference w:id="15"/>
      </w:r>
      <w:r w:rsidR="00652CA5">
        <w:rPr>
          <w:rFonts w:cstheme="minorHAnsi"/>
          <w:sz w:val="22"/>
          <w:szCs w:val="22"/>
        </w:rPr>
        <w:t xml:space="preserve">  </w:t>
      </w:r>
      <w:r w:rsidR="00A43E83">
        <w:rPr>
          <w:rFonts w:cstheme="minorHAnsi"/>
          <w:sz w:val="22"/>
          <w:szCs w:val="22"/>
        </w:rPr>
        <w:t>What Foster labelled “the minority of the minority”</w:t>
      </w:r>
      <w:r w:rsidR="000E40E2">
        <w:rPr>
          <w:rStyle w:val="FootnoteReference"/>
          <w:rFonts w:cstheme="minorHAnsi"/>
          <w:sz w:val="22"/>
          <w:szCs w:val="22"/>
        </w:rPr>
        <w:footnoteReference w:id="16"/>
      </w:r>
      <w:r w:rsidR="00A43E83">
        <w:rPr>
          <w:rFonts w:cstheme="minorHAnsi"/>
          <w:sz w:val="22"/>
          <w:szCs w:val="22"/>
        </w:rPr>
        <w:t xml:space="preserve"> </w:t>
      </w:r>
      <w:r w:rsidR="00A62B20">
        <w:rPr>
          <w:rFonts w:cstheme="minorHAnsi"/>
          <w:sz w:val="22"/>
          <w:szCs w:val="22"/>
        </w:rPr>
        <w:t xml:space="preserve">had succeeded in turning a poorly organised military revolt into </w:t>
      </w:r>
      <w:r w:rsidR="001E1D81">
        <w:rPr>
          <w:rFonts w:cstheme="minorHAnsi"/>
          <w:sz w:val="22"/>
          <w:szCs w:val="22"/>
        </w:rPr>
        <w:t>public</w:t>
      </w:r>
      <w:r w:rsidR="00A62B20">
        <w:rPr>
          <w:rFonts w:cstheme="minorHAnsi"/>
          <w:sz w:val="22"/>
          <w:szCs w:val="22"/>
        </w:rPr>
        <w:t xml:space="preserve"> </w:t>
      </w:r>
      <w:r w:rsidR="00AF6A50">
        <w:rPr>
          <w:rFonts w:cstheme="minorHAnsi"/>
          <w:sz w:val="22"/>
          <w:szCs w:val="22"/>
        </w:rPr>
        <w:t xml:space="preserve">support for a much more extreme </w:t>
      </w:r>
      <w:r w:rsidR="00CD2B9D">
        <w:rPr>
          <w:rFonts w:cstheme="minorHAnsi"/>
          <w:sz w:val="22"/>
          <w:szCs w:val="22"/>
        </w:rPr>
        <w:t xml:space="preserve">version of national self-determination than the constitutional nationalism of the Irish </w:t>
      </w:r>
      <w:r w:rsidR="00FB1CFD">
        <w:rPr>
          <w:rFonts w:cstheme="minorHAnsi"/>
          <w:sz w:val="22"/>
          <w:szCs w:val="22"/>
        </w:rPr>
        <w:t xml:space="preserve">Parliamentary </w:t>
      </w:r>
      <w:r w:rsidR="00CD2B9D">
        <w:rPr>
          <w:rFonts w:cstheme="minorHAnsi"/>
          <w:sz w:val="22"/>
          <w:szCs w:val="22"/>
        </w:rPr>
        <w:t>Party</w:t>
      </w:r>
      <w:r w:rsidR="0026781B">
        <w:rPr>
          <w:rFonts w:cstheme="minorHAnsi"/>
          <w:sz w:val="22"/>
          <w:szCs w:val="22"/>
        </w:rPr>
        <w:t>.</w:t>
      </w:r>
      <w:r w:rsidR="00F25A22">
        <w:rPr>
          <w:rStyle w:val="FootnoteReference"/>
          <w:rFonts w:cstheme="minorHAnsi"/>
          <w:sz w:val="22"/>
          <w:szCs w:val="22"/>
        </w:rPr>
        <w:footnoteReference w:id="17"/>
      </w:r>
      <w:r w:rsidR="0026781B">
        <w:rPr>
          <w:rFonts w:cstheme="minorHAnsi"/>
          <w:sz w:val="22"/>
          <w:szCs w:val="22"/>
        </w:rPr>
        <w:t xml:space="preserve">  </w:t>
      </w:r>
      <w:r w:rsidR="00407B37">
        <w:rPr>
          <w:rFonts w:cstheme="minorHAnsi"/>
          <w:sz w:val="22"/>
          <w:szCs w:val="22"/>
        </w:rPr>
        <w:t xml:space="preserve">In 1918 </w:t>
      </w:r>
      <w:r w:rsidR="00404482" w:rsidRPr="00D870DA">
        <w:rPr>
          <w:rFonts w:cstheme="minorHAnsi"/>
          <w:sz w:val="22"/>
          <w:szCs w:val="22"/>
        </w:rPr>
        <w:t>Sinn F</w:t>
      </w:r>
      <w:r w:rsidR="00404482">
        <w:rPr>
          <w:rFonts w:cstheme="minorHAnsi"/>
          <w:sz w:val="22"/>
          <w:szCs w:val="22"/>
        </w:rPr>
        <w:t>é</w:t>
      </w:r>
      <w:r w:rsidR="00404482" w:rsidRPr="00D870DA">
        <w:rPr>
          <w:rFonts w:cstheme="minorHAnsi"/>
          <w:sz w:val="22"/>
          <w:szCs w:val="22"/>
        </w:rPr>
        <w:t xml:space="preserve">in, campaigning on separation from the United Kingdom, won </w:t>
      </w:r>
      <w:r w:rsidR="00404482" w:rsidRPr="00D870DA">
        <w:rPr>
          <w:rFonts w:cstheme="minorHAnsi"/>
          <w:sz w:val="22"/>
          <w:szCs w:val="22"/>
        </w:rPr>
        <w:lastRenderedPageBreak/>
        <w:t>a resounding victory</w:t>
      </w:r>
      <w:r w:rsidR="00407B37">
        <w:rPr>
          <w:rFonts w:cstheme="minorHAnsi"/>
          <w:sz w:val="22"/>
          <w:szCs w:val="22"/>
        </w:rPr>
        <w:t xml:space="preserve">, </w:t>
      </w:r>
      <w:r w:rsidR="000107CA">
        <w:rPr>
          <w:rFonts w:cstheme="minorHAnsi"/>
          <w:sz w:val="22"/>
          <w:szCs w:val="22"/>
        </w:rPr>
        <w:t>defeat</w:t>
      </w:r>
      <w:r w:rsidR="00407B37">
        <w:rPr>
          <w:rFonts w:cstheme="minorHAnsi"/>
          <w:sz w:val="22"/>
          <w:szCs w:val="22"/>
        </w:rPr>
        <w:t>ing</w:t>
      </w:r>
      <w:r w:rsidR="000107CA">
        <w:rPr>
          <w:rFonts w:cstheme="minorHAnsi"/>
          <w:sz w:val="22"/>
          <w:szCs w:val="22"/>
        </w:rPr>
        <w:t xml:space="preserve"> the</w:t>
      </w:r>
      <w:r w:rsidR="00057B03">
        <w:rPr>
          <w:rFonts w:cstheme="minorHAnsi"/>
          <w:sz w:val="22"/>
          <w:szCs w:val="22"/>
        </w:rPr>
        <w:t xml:space="preserve"> </w:t>
      </w:r>
      <w:r w:rsidR="000107CA">
        <w:rPr>
          <w:rFonts w:cstheme="minorHAnsi"/>
          <w:sz w:val="22"/>
          <w:szCs w:val="22"/>
        </w:rPr>
        <w:t xml:space="preserve">Irish </w:t>
      </w:r>
      <w:r w:rsidR="00057B03">
        <w:rPr>
          <w:rFonts w:cstheme="minorHAnsi"/>
          <w:sz w:val="22"/>
          <w:szCs w:val="22"/>
        </w:rPr>
        <w:t xml:space="preserve">Parliamentary </w:t>
      </w:r>
      <w:r w:rsidR="000107CA">
        <w:rPr>
          <w:rFonts w:cstheme="minorHAnsi"/>
          <w:sz w:val="22"/>
          <w:szCs w:val="22"/>
        </w:rPr>
        <w:t>Party</w:t>
      </w:r>
      <w:r w:rsidR="00C70913">
        <w:rPr>
          <w:rFonts w:cstheme="minorHAnsi"/>
          <w:sz w:val="22"/>
          <w:szCs w:val="22"/>
        </w:rPr>
        <w:t xml:space="preserve"> and dwarf</w:t>
      </w:r>
      <w:r w:rsidR="00407B37">
        <w:rPr>
          <w:rFonts w:cstheme="minorHAnsi"/>
          <w:sz w:val="22"/>
          <w:szCs w:val="22"/>
        </w:rPr>
        <w:t>ing</w:t>
      </w:r>
      <w:r w:rsidR="00C70913">
        <w:rPr>
          <w:rFonts w:cstheme="minorHAnsi"/>
          <w:sz w:val="22"/>
          <w:szCs w:val="22"/>
        </w:rPr>
        <w:t xml:space="preserve"> the unionist parties</w:t>
      </w:r>
      <w:r w:rsidR="00404482" w:rsidRPr="00D870DA">
        <w:rPr>
          <w:rFonts w:cstheme="minorHAnsi"/>
          <w:sz w:val="22"/>
          <w:szCs w:val="22"/>
        </w:rPr>
        <w:t xml:space="preserve">. </w:t>
      </w:r>
      <w:r w:rsidR="00407B37">
        <w:rPr>
          <w:rFonts w:cstheme="minorHAnsi"/>
          <w:sz w:val="22"/>
          <w:szCs w:val="22"/>
        </w:rPr>
        <w:t xml:space="preserve"> </w:t>
      </w:r>
      <w:r w:rsidR="008A3DBB">
        <w:rPr>
          <w:rFonts w:cstheme="minorHAnsi"/>
          <w:sz w:val="22"/>
          <w:szCs w:val="22"/>
        </w:rPr>
        <w:t xml:space="preserve">Of the </w:t>
      </w:r>
      <w:r w:rsidR="00A31D39">
        <w:rPr>
          <w:rFonts w:cstheme="minorHAnsi"/>
          <w:sz w:val="22"/>
          <w:szCs w:val="22"/>
        </w:rPr>
        <w:t xml:space="preserve">105 </w:t>
      </w:r>
      <w:r w:rsidR="00B95EF8">
        <w:rPr>
          <w:rFonts w:cstheme="minorHAnsi"/>
          <w:sz w:val="22"/>
          <w:szCs w:val="22"/>
        </w:rPr>
        <w:t>Westminster</w:t>
      </w:r>
      <w:r w:rsidR="00A31D39">
        <w:rPr>
          <w:rFonts w:cstheme="minorHAnsi"/>
          <w:sz w:val="22"/>
          <w:szCs w:val="22"/>
        </w:rPr>
        <w:t xml:space="preserve"> seats available, Sinn Fein won </w:t>
      </w:r>
      <w:proofErr w:type="gramStart"/>
      <w:r w:rsidR="00CD511E">
        <w:rPr>
          <w:rFonts w:cstheme="minorHAnsi"/>
          <w:sz w:val="22"/>
          <w:szCs w:val="22"/>
        </w:rPr>
        <w:t>seventy three</w:t>
      </w:r>
      <w:proofErr w:type="gramEnd"/>
      <w:r w:rsidR="00CD511E">
        <w:rPr>
          <w:rFonts w:cstheme="minorHAnsi"/>
          <w:sz w:val="22"/>
          <w:szCs w:val="22"/>
        </w:rPr>
        <w:t xml:space="preserve">, the </w:t>
      </w:r>
      <w:r w:rsidR="00635AE0">
        <w:rPr>
          <w:rFonts w:cstheme="minorHAnsi"/>
          <w:sz w:val="22"/>
          <w:szCs w:val="22"/>
        </w:rPr>
        <w:t>Irish Parliamentary Party won six and Unionist parties won twenty six.</w:t>
      </w:r>
    </w:p>
    <w:p w14:paraId="3BB6191A" w14:textId="77777777" w:rsidR="009C4524" w:rsidRDefault="009C4524" w:rsidP="009C4524">
      <w:pPr>
        <w:spacing w:line="360" w:lineRule="auto"/>
        <w:jc w:val="both"/>
        <w:rPr>
          <w:rFonts w:cstheme="minorHAnsi"/>
          <w:sz w:val="22"/>
          <w:szCs w:val="22"/>
        </w:rPr>
      </w:pPr>
    </w:p>
    <w:p w14:paraId="5B04B84E" w14:textId="779AA95F" w:rsidR="00147042" w:rsidRDefault="00A547CE" w:rsidP="009C4524">
      <w:pPr>
        <w:spacing w:line="360" w:lineRule="auto"/>
        <w:jc w:val="both"/>
        <w:rPr>
          <w:sz w:val="22"/>
          <w:szCs w:val="22"/>
        </w:rPr>
      </w:pPr>
      <w:r w:rsidRPr="009C65F8">
        <w:rPr>
          <w:rFonts w:cstheme="minorHAnsi"/>
          <w:sz w:val="22"/>
          <w:szCs w:val="22"/>
        </w:rPr>
        <w:t xml:space="preserve">These </w:t>
      </w:r>
      <w:proofErr w:type="gramStart"/>
      <w:r w:rsidRPr="009C65F8">
        <w:rPr>
          <w:rFonts w:cstheme="minorHAnsi"/>
          <w:sz w:val="22"/>
          <w:szCs w:val="22"/>
        </w:rPr>
        <w:t>seventy three</w:t>
      </w:r>
      <w:proofErr w:type="gramEnd"/>
      <w:r w:rsidRPr="009C65F8">
        <w:rPr>
          <w:rFonts w:cstheme="minorHAnsi"/>
          <w:sz w:val="22"/>
          <w:szCs w:val="22"/>
        </w:rPr>
        <w:t xml:space="preserve"> </w:t>
      </w:r>
      <w:r w:rsidR="00D362F5" w:rsidRPr="009C65F8">
        <w:rPr>
          <w:rFonts w:cstheme="minorHAnsi"/>
          <w:sz w:val="22"/>
          <w:szCs w:val="22"/>
        </w:rPr>
        <w:t xml:space="preserve">Sinn Fein </w:t>
      </w:r>
      <w:r w:rsidR="003F43AE" w:rsidRPr="009C65F8">
        <w:rPr>
          <w:rFonts w:cstheme="minorHAnsi"/>
          <w:sz w:val="22"/>
          <w:szCs w:val="22"/>
        </w:rPr>
        <w:t xml:space="preserve">politicians, </w:t>
      </w:r>
      <w:r w:rsidR="003F43AE" w:rsidRPr="00BA7350">
        <w:rPr>
          <w:rFonts w:cstheme="minorHAnsi"/>
          <w:sz w:val="22"/>
          <w:szCs w:val="22"/>
        </w:rPr>
        <w:t>elected in 1918,</w:t>
      </w:r>
      <w:r w:rsidR="00DC7F67" w:rsidRPr="00BA7350">
        <w:rPr>
          <w:rFonts w:cstheme="minorHAnsi"/>
          <w:sz w:val="22"/>
          <w:szCs w:val="22"/>
        </w:rPr>
        <w:t xml:space="preserve"> declined to take their seat in Westminster and instead formed a </w:t>
      </w:r>
      <w:r w:rsidR="009619D5" w:rsidRPr="00BA7350">
        <w:rPr>
          <w:rFonts w:cstheme="minorHAnsi"/>
          <w:sz w:val="22"/>
          <w:szCs w:val="22"/>
        </w:rPr>
        <w:t xml:space="preserve">separatist </w:t>
      </w:r>
      <w:r w:rsidR="00E350A3" w:rsidRPr="00BA7350">
        <w:rPr>
          <w:rFonts w:cstheme="minorHAnsi"/>
          <w:sz w:val="22"/>
          <w:szCs w:val="22"/>
        </w:rPr>
        <w:t xml:space="preserve">parliament, </w:t>
      </w:r>
      <w:proofErr w:type="spellStart"/>
      <w:r w:rsidR="001319DA" w:rsidRPr="00BA7350">
        <w:rPr>
          <w:rFonts w:cstheme="minorHAnsi"/>
          <w:sz w:val="22"/>
          <w:szCs w:val="22"/>
        </w:rPr>
        <w:t>Dáil</w:t>
      </w:r>
      <w:proofErr w:type="spellEnd"/>
      <w:r w:rsidR="001319DA" w:rsidRPr="00BA7350">
        <w:rPr>
          <w:rFonts w:cstheme="minorHAnsi"/>
          <w:sz w:val="22"/>
          <w:szCs w:val="22"/>
        </w:rPr>
        <w:t xml:space="preserve"> </w:t>
      </w:r>
      <w:proofErr w:type="spellStart"/>
      <w:r w:rsidR="001319DA" w:rsidRPr="00BA7350">
        <w:rPr>
          <w:rFonts w:cstheme="minorHAnsi"/>
          <w:sz w:val="22"/>
          <w:szCs w:val="22"/>
        </w:rPr>
        <w:t>Éireann</w:t>
      </w:r>
      <w:proofErr w:type="spellEnd"/>
      <w:r w:rsidR="001319DA">
        <w:rPr>
          <w:rFonts w:cstheme="minorHAnsi"/>
          <w:sz w:val="22"/>
          <w:szCs w:val="22"/>
        </w:rPr>
        <w:t>,</w:t>
      </w:r>
      <w:r w:rsidR="001319DA" w:rsidRPr="00BA7350">
        <w:rPr>
          <w:rFonts w:cstheme="minorHAnsi"/>
          <w:sz w:val="22"/>
          <w:szCs w:val="22"/>
        </w:rPr>
        <w:t xml:space="preserve"> </w:t>
      </w:r>
      <w:r w:rsidR="00E350A3" w:rsidRPr="00BA7350">
        <w:rPr>
          <w:rFonts w:cstheme="minorHAnsi"/>
          <w:sz w:val="22"/>
          <w:szCs w:val="22"/>
        </w:rPr>
        <w:t xml:space="preserve">the democratically elected legislature of a </w:t>
      </w:r>
      <w:r w:rsidR="00DC7F67" w:rsidRPr="00BA7350">
        <w:rPr>
          <w:rFonts w:cstheme="minorHAnsi"/>
          <w:sz w:val="22"/>
          <w:szCs w:val="22"/>
        </w:rPr>
        <w:t>‘counter state’</w:t>
      </w:r>
      <w:r w:rsidR="00BA7350" w:rsidRPr="00BA7350">
        <w:rPr>
          <w:rFonts w:cstheme="minorHAnsi"/>
          <w:sz w:val="22"/>
          <w:szCs w:val="22"/>
        </w:rPr>
        <w:t xml:space="preserve"> which first met in January 1919</w:t>
      </w:r>
      <w:r w:rsidR="003F43AE" w:rsidRPr="00BA7350">
        <w:rPr>
          <w:rFonts w:cstheme="minorHAnsi"/>
          <w:sz w:val="22"/>
          <w:szCs w:val="22"/>
        </w:rPr>
        <w:t>.</w:t>
      </w:r>
      <w:r w:rsidR="003F43AE" w:rsidRPr="00BA7350">
        <w:rPr>
          <w:rStyle w:val="FootnoteReference"/>
          <w:rFonts w:cstheme="minorHAnsi"/>
          <w:sz w:val="22"/>
          <w:szCs w:val="22"/>
        </w:rPr>
        <w:footnoteReference w:id="18"/>
      </w:r>
      <w:r w:rsidR="003F43AE" w:rsidRPr="00BA7350">
        <w:rPr>
          <w:sz w:val="22"/>
          <w:szCs w:val="22"/>
        </w:rPr>
        <w:t xml:space="preserve">  </w:t>
      </w:r>
      <w:r w:rsidR="004F16F6" w:rsidRPr="00BA7350">
        <w:rPr>
          <w:sz w:val="22"/>
          <w:szCs w:val="22"/>
        </w:rPr>
        <w:t xml:space="preserve">This was the genesis of the modern Irish state, the resounding electoral victory </w:t>
      </w:r>
      <w:r w:rsidR="00536607">
        <w:rPr>
          <w:sz w:val="22"/>
          <w:szCs w:val="22"/>
        </w:rPr>
        <w:t>sustaining</w:t>
      </w:r>
      <w:r w:rsidR="00097F97" w:rsidRPr="00BA7350">
        <w:rPr>
          <w:sz w:val="22"/>
          <w:szCs w:val="22"/>
        </w:rPr>
        <w:t xml:space="preserve"> democratic legitimacy. </w:t>
      </w:r>
      <w:r w:rsidR="004F16F6" w:rsidRPr="00BA7350">
        <w:rPr>
          <w:sz w:val="22"/>
          <w:szCs w:val="22"/>
        </w:rPr>
        <w:t xml:space="preserve"> </w:t>
      </w:r>
      <w:r w:rsidR="0070526A">
        <w:rPr>
          <w:sz w:val="22"/>
          <w:szCs w:val="22"/>
        </w:rPr>
        <w:t xml:space="preserve">While </w:t>
      </w:r>
      <w:proofErr w:type="spellStart"/>
      <w:r w:rsidR="001319DA" w:rsidRPr="00BA7350">
        <w:rPr>
          <w:rFonts w:cstheme="minorHAnsi"/>
          <w:sz w:val="22"/>
          <w:szCs w:val="22"/>
        </w:rPr>
        <w:t>Dáil</w:t>
      </w:r>
      <w:proofErr w:type="spellEnd"/>
      <w:r w:rsidR="001319DA" w:rsidRPr="00BA7350">
        <w:rPr>
          <w:rFonts w:cstheme="minorHAnsi"/>
          <w:sz w:val="22"/>
          <w:szCs w:val="22"/>
        </w:rPr>
        <w:t xml:space="preserve"> </w:t>
      </w:r>
      <w:proofErr w:type="spellStart"/>
      <w:r w:rsidR="001319DA" w:rsidRPr="00BA7350">
        <w:rPr>
          <w:rFonts w:cstheme="minorHAnsi"/>
          <w:sz w:val="22"/>
          <w:szCs w:val="22"/>
        </w:rPr>
        <w:t>Éireann</w:t>
      </w:r>
      <w:proofErr w:type="spellEnd"/>
      <w:r w:rsidR="001319DA">
        <w:rPr>
          <w:sz w:val="22"/>
          <w:szCs w:val="22"/>
        </w:rPr>
        <w:t xml:space="preserve"> had </w:t>
      </w:r>
      <w:r w:rsidR="003E471E">
        <w:rPr>
          <w:sz w:val="22"/>
          <w:szCs w:val="22"/>
        </w:rPr>
        <w:t xml:space="preserve">democratic legitimacy, this did not translate into a </w:t>
      </w:r>
      <w:r w:rsidR="00FF0F96">
        <w:rPr>
          <w:sz w:val="22"/>
          <w:szCs w:val="22"/>
        </w:rPr>
        <w:t xml:space="preserve">neat history of </w:t>
      </w:r>
      <w:r w:rsidR="00147042">
        <w:rPr>
          <w:sz w:val="22"/>
          <w:szCs w:val="22"/>
        </w:rPr>
        <w:t xml:space="preserve">legislative act informing civil service execution and state enforcement.  </w:t>
      </w:r>
      <w:r w:rsidR="003E471E">
        <w:rPr>
          <w:sz w:val="22"/>
          <w:szCs w:val="22"/>
        </w:rPr>
        <w:t>The story is instead a</w:t>
      </w:r>
      <w:r w:rsidR="00147042">
        <w:rPr>
          <w:sz w:val="22"/>
          <w:szCs w:val="22"/>
        </w:rPr>
        <w:t xml:space="preserve"> messy </w:t>
      </w:r>
      <w:r w:rsidR="00057FD8">
        <w:rPr>
          <w:sz w:val="22"/>
          <w:szCs w:val="22"/>
        </w:rPr>
        <w:t xml:space="preserve">legal </w:t>
      </w:r>
      <w:r w:rsidR="00147042">
        <w:rPr>
          <w:sz w:val="22"/>
          <w:szCs w:val="22"/>
        </w:rPr>
        <w:t xml:space="preserve">story of </w:t>
      </w:r>
      <w:r w:rsidR="00931C4F">
        <w:rPr>
          <w:sz w:val="22"/>
          <w:szCs w:val="22"/>
        </w:rPr>
        <w:t xml:space="preserve">one legislature, </w:t>
      </w:r>
      <w:r w:rsidR="00B16FCC">
        <w:rPr>
          <w:sz w:val="22"/>
          <w:szCs w:val="22"/>
        </w:rPr>
        <w:t xml:space="preserve">Westminster, being challenged by a new legislature, </w:t>
      </w:r>
      <w:r w:rsidR="0086354D">
        <w:rPr>
          <w:sz w:val="22"/>
          <w:szCs w:val="22"/>
        </w:rPr>
        <w:t xml:space="preserve">with competing </w:t>
      </w:r>
      <w:r w:rsidR="00C023E0">
        <w:rPr>
          <w:sz w:val="22"/>
          <w:szCs w:val="22"/>
        </w:rPr>
        <w:t>legislative pronouncements</w:t>
      </w:r>
      <w:r w:rsidR="00643DF8">
        <w:rPr>
          <w:sz w:val="22"/>
          <w:szCs w:val="22"/>
        </w:rPr>
        <w:t xml:space="preserve"> and</w:t>
      </w:r>
      <w:r w:rsidR="00C023E0">
        <w:rPr>
          <w:sz w:val="22"/>
          <w:szCs w:val="22"/>
        </w:rPr>
        <w:t xml:space="preserve"> competing </w:t>
      </w:r>
      <w:r w:rsidR="00234DAB">
        <w:rPr>
          <w:sz w:val="22"/>
          <w:szCs w:val="22"/>
        </w:rPr>
        <w:t>administrations</w:t>
      </w:r>
      <w:r w:rsidR="00E506F9">
        <w:rPr>
          <w:sz w:val="22"/>
          <w:szCs w:val="22"/>
        </w:rPr>
        <w:t xml:space="preserve"> sometimes employing a skilful obfuscation.</w:t>
      </w:r>
      <w:r w:rsidR="00234DAB">
        <w:rPr>
          <w:sz w:val="22"/>
          <w:szCs w:val="22"/>
        </w:rPr>
        <w:t xml:space="preserve"> </w:t>
      </w:r>
      <w:r w:rsidR="00E506F9">
        <w:rPr>
          <w:sz w:val="22"/>
          <w:szCs w:val="22"/>
        </w:rPr>
        <w:t xml:space="preserve"> All this took place </w:t>
      </w:r>
      <w:r w:rsidR="00643DF8">
        <w:rPr>
          <w:sz w:val="22"/>
          <w:szCs w:val="22"/>
        </w:rPr>
        <w:t xml:space="preserve">within the context of </w:t>
      </w:r>
      <w:r w:rsidR="00234DAB">
        <w:rPr>
          <w:sz w:val="22"/>
          <w:szCs w:val="22"/>
        </w:rPr>
        <w:t xml:space="preserve">a </w:t>
      </w:r>
      <w:r w:rsidR="00057FD8">
        <w:rPr>
          <w:sz w:val="22"/>
          <w:szCs w:val="22"/>
        </w:rPr>
        <w:t>bid by the new state for international recognition of its right to self-determination.</w:t>
      </w:r>
    </w:p>
    <w:p w14:paraId="532B5CD4" w14:textId="77777777" w:rsidR="00147042" w:rsidRDefault="00147042" w:rsidP="009C4524">
      <w:pPr>
        <w:spacing w:line="360" w:lineRule="auto"/>
        <w:jc w:val="both"/>
        <w:rPr>
          <w:sz w:val="22"/>
          <w:szCs w:val="22"/>
        </w:rPr>
      </w:pPr>
    </w:p>
    <w:p w14:paraId="582D0BA9" w14:textId="6A551885" w:rsidR="00BE0B48" w:rsidRPr="009C4524" w:rsidRDefault="00F85161" w:rsidP="009C4524">
      <w:pPr>
        <w:spacing w:line="360" w:lineRule="auto"/>
        <w:jc w:val="both"/>
        <w:rPr>
          <w:sz w:val="22"/>
          <w:szCs w:val="22"/>
        </w:rPr>
      </w:pPr>
      <w:r w:rsidRPr="00BA7350">
        <w:rPr>
          <w:sz w:val="22"/>
          <w:szCs w:val="22"/>
        </w:rPr>
        <w:t xml:space="preserve">The road to independence was rendered complex by the </w:t>
      </w:r>
      <w:r w:rsidR="009C65F8" w:rsidRPr="00BA7350">
        <w:rPr>
          <w:sz w:val="22"/>
          <w:szCs w:val="22"/>
        </w:rPr>
        <w:t xml:space="preserve">British </w:t>
      </w:r>
      <w:r w:rsidRPr="00BA7350">
        <w:rPr>
          <w:sz w:val="22"/>
          <w:szCs w:val="22"/>
        </w:rPr>
        <w:t>pro</w:t>
      </w:r>
      <w:r w:rsidR="009C65F8" w:rsidRPr="00BA7350">
        <w:rPr>
          <w:sz w:val="22"/>
          <w:szCs w:val="22"/>
        </w:rPr>
        <w:t xml:space="preserve">hibition </w:t>
      </w:r>
      <w:r w:rsidR="00CE710B" w:rsidRPr="00BA7350">
        <w:rPr>
          <w:sz w:val="22"/>
          <w:szCs w:val="22"/>
        </w:rPr>
        <w:t xml:space="preserve">(after </w:t>
      </w:r>
      <w:r w:rsidR="00CE710B" w:rsidRPr="00BA7350">
        <w:rPr>
          <w:rFonts w:cstheme="minorHAnsi"/>
          <w:sz w:val="22"/>
          <w:szCs w:val="22"/>
        </w:rPr>
        <w:t xml:space="preserve">September 1919) </w:t>
      </w:r>
      <w:r w:rsidR="009C65F8" w:rsidRPr="00BA7350">
        <w:rPr>
          <w:sz w:val="22"/>
          <w:szCs w:val="22"/>
        </w:rPr>
        <w:t xml:space="preserve">on the </w:t>
      </w:r>
      <w:r w:rsidR="00404482" w:rsidRPr="00BA7350">
        <w:rPr>
          <w:rFonts w:cstheme="minorHAnsi"/>
          <w:sz w:val="22"/>
          <w:szCs w:val="22"/>
        </w:rPr>
        <w:t>separatist parliament</w:t>
      </w:r>
      <w:r w:rsidR="00E506F9">
        <w:rPr>
          <w:rFonts w:cstheme="minorHAnsi"/>
          <w:sz w:val="22"/>
          <w:szCs w:val="22"/>
        </w:rPr>
        <w:t xml:space="preserve"> </w:t>
      </w:r>
      <w:r w:rsidR="009C65F8" w:rsidRPr="00BA7350">
        <w:rPr>
          <w:rFonts w:cstheme="minorHAnsi"/>
          <w:sz w:val="22"/>
          <w:szCs w:val="22"/>
        </w:rPr>
        <w:t xml:space="preserve">meeting </w:t>
      </w:r>
      <w:r w:rsidR="001C7C0F" w:rsidRPr="00BA7350">
        <w:rPr>
          <w:rFonts w:cstheme="minorHAnsi"/>
          <w:sz w:val="22"/>
          <w:szCs w:val="22"/>
        </w:rPr>
        <w:t xml:space="preserve">and </w:t>
      </w:r>
      <w:r w:rsidR="00536607">
        <w:rPr>
          <w:rFonts w:cstheme="minorHAnsi"/>
          <w:sz w:val="22"/>
          <w:szCs w:val="22"/>
        </w:rPr>
        <w:t xml:space="preserve">the first </w:t>
      </w:r>
      <w:proofErr w:type="spellStart"/>
      <w:r w:rsidR="00482FD1" w:rsidRPr="00BA7350">
        <w:rPr>
          <w:rFonts w:cstheme="minorHAnsi"/>
          <w:sz w:val="22"/>
          <w:szCs w:val="22"/>
        </w:rPr>
        <w:t>Dáil</w:t>
      </w:r>
      <w:proofErr w:type="spellEnd"/>
      <w:r w:rsidR="00482FD1" w:rsidRPr="00BA7350">
        <w:rPr>
          <w:rFonts w:cstheme="minorHAnsi"/>
          <w:sz w:val="22"/>
          <w:szCs w:val="22"/>
        </w:rPr>
        <w:t xml:space="preserve"> </w:t>
      </w:r>
      <w:proofErr w:type="spellStart"/>
      <w:r w:rsidR="00482FD1" w:rsidRPr="00BA7350">
        <w:rPr>
          <w:rFonts w:cstheme="minorHAnsi"/>
          <w:sz w:val="22"/>
          <w:szCs w:val="22"/>
        </w:rPr>
        <w:t>Éireann</w:t>
      </w:r>
      <w:proofErr w:type="spellEnd"/>
      <w:r w:rsidR="00482FD1" w:rsidRPr="00BA7350">
        <w:rPr>
          <w:rFonts w:cstheme="minorHAnsi"/>
          <w:sz w:val="22"/>
          <w:szCs w:val="22"/>
        </w:rPr>
        <w:t xml:space="preserve"> </w:t>
      </w:r>
      <w:r w:rsidR="001C7C0F" w:rsidRPr="00BA7350">
        <w:rPr>
          <w:rFonts w:cstheme="minorHAnsi"/>
          <w:sz w:val="22"/>
          <w:szCs w:val="22"/>
        </w:rPr>
        <w:t xml:space="preserve">met only </w:t>
      </w:r>
      <w:r w:rsidR="001B576C" w:rsidRPr="00BA7350">
        <w:rPr>
          <w:rFonts w:cstheme="minorHAnsi"/>
          <w:sz w:val="22"/>
          <w:szCs w:val="22"/>
        </w:rPr>
        <w:t>irregularly</w:t>
      </w:r>
      <w:r w:rsidR="001C7C0F" w:rsidRPr="00BA7350">
        <w:rPr>
          <w:rFonts w:cstheme="minorHAnsi"/>
          <w:sz w:val="22"/>
          <w:szCs w:val="22"/>
        </w:rPr>
        <w:t xml:space="preserve">.  </w:t>
      </w:r>
      <w:r w:rsidR="00EF5385" w:rsidRPr="00BA7350">
        <w:rPr>
          <w:rFonts w:cstheme="minorHAnsi"/>
          <w:sz w:val="22"/>
          <w:szCs w:val="22"/>
        </w:rPr>
        <w:t xml:space="preserve">It did, however, </w:t>
      </w:r>
      <w:r w:rsidR="00404482" w:rsidRPr="00BA7350">
        <w:rPr>
          <w:rFonts w:cstheme="minorHAnsi"/>
          <w:sz w:val="22"/>
          <w:szCs w:val="22"/>
        </w:rPr>
        <w:t xml:space="preserve">establish </w:t>
      </w:r>
      <w:proofErr w:type="gramStart"/>
      <w:r w:rsidR="00404482" w:rsidRPr="00BA7350">
        <w:rPr>
          <w:rFonts w:cstheme="minorHAnsi"/>
          <w:sz w:val="22"/>
          <w:szCs w:val="22"/>
        </w:rPr>
        <w:t>a number of</w:t>
      </w:r>
      <w:proofErr w:type="gramEnd"/>
      <w:r w:rsidR="00404482" w:rsidRPr="00BA7350">
        <w:rPr>
          <w:rFonts w:cstheme="minorHAnsi"/>
          <w:sz w:val="22"/>
          <w:szCs w:val="22"/>
        </w:rPr>
        <w:t xml:space="preserve"> ministries, including a ministry of finance.</w:t>
      </w:r>
      <w:r w:rsidR="00404482" w:rsidRPr="00BA7350">
        <w:rPr>
          <w:rStyle w:val="FootnoteReference"/>
          <w:rFonts w:cstheme="minorHAnsi"/>
          <w:sz w:val="22"/>
          <w:szCs w:val="22"/>
        </w:rPr>
        <w:footnoteReference w:id="19"/>
      </w:r>
      <w:r w:rsidR="00A772B1" w:rsidRPr="00BA7350">
        <w:rPr>
          <w:rFonts w:cstheme="minorHAnsi"/>
          <w:sz w:val="22"/>
          <w:szCs w:val="22"/>
        </w:rPr>
        <w:t xml:space="preserve">  </w:t>
      </w:r>
      <w:r w:rsidR="007D1710">
        <w:rPr>
          <w:rFonts w:cstheme="minorHAnsi"/>
          <w:sz w:val="22"/>
          <w:szCs w:val="22"/>
        </w:rPr>
        <w:t xml:space="preserve">The </w:t>
      </w:r>
      <w:r w:rsidR="007D1710" w:rsidRPr="00BA7350">
        <w:rPr>
          <w:sz w:val="22"/>
          <w:szCs w:val="22"/>
        </w:rPr>
        <w:t xml:space="preserve">second </w:t>
      </w:r>
      <w:proofErr w:type="spellStart"/>
      <w:r w:rsidR="007D1710" w:rsidRPr="00BA7350">
        <w:rPr>
          <w:sz w:val="22"/>
          <w:szCs w:val="22"/>
        </w:rPr>
        <w:t>Dáil</w:t>
      </w:r>
      <w:proofErr w:type="spellEnd"/>
      <w:r w:rsidR="007D1710" w:rsidRPr="00BA7350">
        <w:rPr>
          <w:sz w:val="22"/>
          <w:szCs w:val="22"/>
        </w:rPr>
        <w:t xml:space="preserve"> </w:t>
      </w:r>
      <w:proofErr w:type="spellStart"/>
      <w:r w:rsidR="007D1710" w:rsidRPr="00BA7350">
        <w:rPr>
          <w:sz w:val="22"/>
          <w:szCs w:val="22"/>
        </w:rPr>
        <w:t>Éireann</w:t>
      </w:r>
      <w:proofErr w:type="spellEnd"/>
      <w:r w:rsidR="007D1710" w:rsidRPr="00BA7350">
        <w:rPr>
          <w:sz w:val="22"/>
          <w:szCs w:val="22"/>
        </w:rPr>
        <w:t xml:space="preserve"> sat from 1921 to 1922</w:t>
      </w:r>
      <w:r w:rsidR="007D1710">
        <w:rPr>
          <w:sz w:val="22"/>
          <w:szCs w:val="22"/>
        </w:rPr>
        <w:t xml:space="preserve"> and followed the enactment of </w:t>
      </w:r>
      <w:r w:rsidR="007E5A83" w:rsidRPr="00BA7350">
        <w:rPr>
          <w:rFonts w:cstheme="minorHAnsi"/>
          <w:sz w:val="22"/>
          <w:szCs w:val="22"/>
        </w:rPr>
        <w:t>The Government of Ireland Act 1920</w:t>
      </w:r>
      <w:r w:rsidR="007D1710">
        <w:rPr>
          <w:rFonts w:cstheme="minorHAnsi"/>
          <w:sz w:val="22"/>
          <w:szCs w:val="22"/>
        </w:rPr>
        <w:t xml:space="preserve"> by the </w:t>
      </w:r>
      <w:r w:rsidR="00B1167A" w:rsidRPr="00BA7350">
        <w:rPr>
          <w:rFonts w:cstheme="minorHAnsi"/>
          <w:sz w:val="22"/>
          <w:szCs w:val="22"/>
        </w:rPr>
        <w:t>Westminster parliament</w:t>
      </w:r>
      <w:r w:rsidR="007D1710">
        <w:rPr>
          <w:rFonts w:cstheme="minorHAnsi"/>
          <w:sz w:val="22"/>
          <w:szCs w:val="22"/>
        </w:rPr>
        <w:t>.</w:t>
      </w:r>
      <w:r w:rsidR="00C662B1" w:rsidRPr="00BA7350">
        <w:rPr>
          <w:rStyle w:val="FootnoteReference"/>
          <w:rFonts w:cstheme="minorHAnsi"/>
          <w:sz w:val="22"/>
          <w:szCs w:val="22"/>
        </w:rPr>
        <w:footnoteReference w:id="20"/>
      </w:r>
      <w:r w:rsidR="007D1710">
        <w:rPr>
          <w:rFonts w:cstheme="minorHAnsi"/>
          <w:sz w:val="22"/>
          <w:szCs w:val="22"/>
        </w:rPr>
        <w:t xml:space="preserve">  This</w:t>
      </w:r>
      <w:r w:rsidR="007E5A83" w:rsidRPr="00BA7350">
        <w:rPr>
          <w:rFonts w:cstheme="minorHAnsi"/>
          <w:sz w:val="22"/>
          <w:szCs w:val="22"/>
        </w:rPr>
        <w:t xml:space="preserve"> enshrined partition of Ireland into law, and created a Parliament of Southern Ireland and a Parliament of Northern Ireland.  These institutions were ignored by </w:t>
      </w:r>
      <w:r w:rsidR="00F313D0">
        <w:rPr>
          <w:rFonts w:cstheme="minorHAnsi"/>
          <w:sz w:val="22"/>
          <w:szCs w:val="22"/>
        </w:rPr>
        <w:t xml:space="preserve">Sinn Fein </w:t>
      </w:r>
      <w:r w:rsidR="007E5A83" w:rsidRPr="00BA7350">
        <w:rPr>
          <w:rFonts w:cstheme="minorHAnsi"/>
          <w:sz w:val="22"/>
          <w:szCs w:val="22"/>
        </w:rPr>
        <w:t>(although Northern Ireland continued to claim its legitimacy from this statute</w:t>
      </w:r>
      <w:proofErr w:type="gramStart"/>
      <w:r w:rsidR="007E5A83" w:rsidRPr="00BA7350">
        <w:rPr>
          <w:rFonts w:cstheme="minorHAnsi"/>
          <w:sz w:val="22"/>
          <w:szCs w:val="22"/>
        </w:rPr>
        <w:t>)</w:t>
      </w:r>
      <w:proofErr w:type="gramEnd"/>
      <w:r w:rsidR="007E5A83" w:rsidRPr="00BA7350">
        <w:rPr>
          <w:rFonts w:cstheme="minorHAnsi"/>
          <w:sz w:val="22"/>
          <w:szCs w:val="22"/>
        </w:rPr>
        <w:t xml:space="preserve"> </w:t>
      </w:r>
      <w:r w:rsidR="00C530E2">
        <w:rPr>
          <w:rFonts w:cstheme="minorHAnsi"/>
          <w:sz w:val="22"/>
          <w:szCs w:val="22"/>
        </w:rPr>
        <w:t>but</w:t>
      </w:r>
      <w:r w:rsidR="007E5A83" w:rsidRPr="00BA7350">
        <w:rPr>
          <w:rFonts w:cstheme="minorHAnsi"/>
          <w:sz w:val="22"/>
          <w:szCs w:val="22"/>
        </w:rPr>
        <w:t xml:space="preserve"> the 1921 elections</w:t>
      </w:r>
      <w:r w:rsidR="00F313D0">
        <w:rPr>
          <w:rFonts w:cstheme="minorHAnsi"/>
          <w:sz w:val="22"/>
          <w:szCs w:val="22"/>
        </w:rPr>
        <w:t xml:space="preserve"> were used by</w:t>
      </w:r>
      <w:r w:rsidR="007E5A83" w:rsidRPr="00BA7350">
        <w:rPr>
          <w:rFonts w:cstheme="minorHAnsi"/>
          <w:sz w:val="22"/>
          <w:szCs w:val="22"/>
        </w:rPr>
        <w:t xml:space="preserve"> </w:t>
      </w:r>
      <w:r w:rsidR="00F313D0" w:rsidRPr="00BA7350">
        <w:rPr>
          <w:rFonts w:cstheme="minorHAnsi"/>
          <w:sz w:val="22"/>
          <w:szCs w:val="22"/>
        </w:rPr>
        <w:t xml:space="preserve">Sinn Fein </w:t>
      </w:r>
      <w:r w:rsidR="007E5A83" w:rsidRPr="00BA7350">
        <w:rPr>
          <w:sz w:val="22"/>
          <w:szCs w:val="22"/>
        </w:rPr>
        <w:t>to install a</w:t>
      </w:r>
      <w:r w:rsidR="00C530E2">
        <w:rPr>
          <w:sz w:val="22"/>
          <w:szCs w:val="22"/>
        </w:rPr>
        <w:t xml:space="preserve"> </w:t>
      </w:r>
      <w:r w:rsidR="00F313D0">
        <w:rPr>
          <w:sz w:val="22"/>
          <w:szCs w:val="22"/>
        </w:rPr>
        <w:t xml:space="preserve">second </w:t>
      </w:r>
      <w:proofErr w:type="spellStart"/>
      <w:r w:rsidR="00F313D0" w:rsidRPr="00BA7350">
        <w:rPr>
          <w:rFonts w:cstheme="minorHAnsi"/>
          <w:sz w:val="22"/>
          <w:szCs w:val="22"/>
        </w:rPr>
        <w:t>Dáil</w:t>
      </w:r>
      <w:proofErr w:type="spellEnd"/>
      <w:r w:rsidR="00F313D0" w:rsidRPr="00BA7350">
        <w:rPr>
          <w:rFonts w:cstheme="minorHAnsi"/>
          <w:sz w:val="22"/>
          <w:szCs w:val="22"/>
        </w:rPr>
        <w:t xml:space="preserve"> </w:t>
      </w:r>
      <w:proofErr w:type="spellStart"/>
      <w:r w:rsidR="00F313D0" w:rsidRPr="00BA7350">
        <w:rPr>
          <w:rFonts w:cstheme="minorHAnsi"/>
          <w:sz w:val="22"/>
          <w:szCs w:val="22"/>
        </w:rPr>
        <w:t>Éireann</w:t>
      </w:r>
      <w:proofErr w:type="spellEnd"/>
      <w:r w:rsidR="007E5A83" w:rsidRPr="00BA7350">
        <w:rPr>
          <w:sz w:val="22"/>
          <w:szCs w:val="22"/>
        </w:rPr>
        <w:t xml:space="preserve">.  </w:t>
      </w:r>
      <w:r w:rsidR="00B1167A" w:rsidRPr="00BA7350">
        <w:rPr>
          <w:sz w:val="22"/>
          <w:szCs w:val="22"/>
        </w:rPr>
        <w:t xml:space="preserve">A further general election in Ireland in 1922 saw </w:t>
      </w:r>
      <w:r w:rsidR="008012AE">
        <w:rPr>
          <w:sz w:val="22"/>
          <w:szCs w:val="22"/>
        </w:rPr>
        <w:t xml:space="preserve">the third </w:t>
      </w:r>
      <w:proofErr w:type="spellStart"/>
      <w:r w:rsidR="009318E3" w:rsidRPr="00BA7350">
        <w:rPr>
          <w:sz w:val="22"/>
          <w:szCs w:val="22"/>
        </w:rPr>
        <w:t>Dáil</w:t>
      </w:r>
      <w:proofErr w:type="spellEnd"/>
      <w:r w:rsidR="00701A15" w:rsidRPr="00BA7350">
        <w:rPr>
          <w:sz w:val="22"/>
          <w:szCs w:val="22"/>
        </w:rPr>
        <w:t xml:space="preserve"> </w:t>
      </w:r>
      <w:proofErr w:type="spellStart"/>
      <w:r w:rsidR="008012AE" w:rsidRPr="00BA7350">
        <w:rPr>
          <w:rFonts w:cstheme="minorHAnsi"/>
          <w:sz w:val="22"/>
          <w:szCs w:val="22"/>
        </w:rPr>
        <w:t>Éireann</w:t>
      </w:r>
      <w:proofErr w:type="spellEnd"/>
      <w:r w:rsidR="008012AE" w:rsidRPr="00BA7350">
        <w:rPr>
          <w:sz w:val="22"/>
          <w:szCs w:val="22"/>
        </w:rPr>
        <w:t xml:space="preserve"> </w:t>
      </w:r>
      <w:r w:rsidR="00701A15" w:rsidRPr="00BA7350">
        <w:rPr>
          <w:sz w:val="22"/>
          <w:szCs w:val="22"/>
        </w:rPr>
        <w:t xml:space="preserve">convened </w:t>
      </w:r>
      <w:r w:rsidR="00B64EEE" w:rsidRPr="00BA7350">
        <w:rPr>
          <w:sz w:val="22"/>
          <w:szCs w:val="22"/>
        </w:rPr>
        <w:t>in September 1922</w:t>
      </w:r>
      <w:r w:rsidR="00FF2317">
        <w:rPr>
          <w:sz w:val="22"/>
          <w:szCs w:val="22"/>
        </w:rPr>
        <w:t xml:space="preserve"> but composed of the pro-treaty </w:t>
      </w:r>
      <w:r w:rsidR="001B4612">
        <w:rPr>
          <w:sz w:val="22"/>
          <w:szCs w:val="22"/>
        </w:rPr>
        <w:t>majority of Sinn Fein</w:t>
      </w:r>
      <w:r w:rsidR="00B64EEE" w:rsidRPr="00BA7350">
        <w:rPr>
          <w:sz w:val="22"/>
          <w:szCs w:val="22"/>
        </w:rPr>
        <w:t>.</w:t>
      </w:r>
      <w:r w:rsidR="007712C3" w:rsidRPr="00BA7350">
        <w:rPr>
          <w:sz w:val="22"/>
          <w:szCs w:val="22"/>
        </w:rPr>
        <w:t xml:space="preserve">  </w:t>
      </w:r>
      <w:r w:rsidR="001B4612" w:rsidRPr="009C4524">
        <w:rPr>
          <w:sz w:val="22"/>
          <w:szCs w:val="22"/>
        </w:rPr>
        <w:t>The anti-Treaty faction, Sinn Fein, abstained from the</w:t>
      </w:r>
      <w:r w:rsidR="001B4612">
        <w:rPr>
          <w:sz w:val="22"/>
          <w:szCs w:val="22"/>
        </w:rPr>
        <w:t xml:space="preserve"> </w:t>
      </w:r>
      <w:proofErr w:type="spellStart"/>
      <w:r w:rsidR="001B4612" w:rsidRPr="00D870DA">
        <w:rPr>
          <w:rFonts w:cstheme="minorHAnsi"/>
          <w:sz w:val="22"/>
          <w:szCs w:val="22"/>
        </w:rPr>
        <w:t>Dáil</w:t>
      </w:r>
      <w:proofErr w:type="spellEnd"/>
      <w:r w:rsidR="001B4612" w:rsidRPr="009C4524">
        <w:rPr>
          <w:sz w:val="22"/>
          <w:szCs w:val="22"/>
        </w:rPr>
        <w:t xml:space="preserve"> from 1922 to 1927.</w:t>
      </w:r>
      <w:r w:rsidR="001B4612">
        <w:rPr>
          <w:sz w:val="22"/>
          <w:szCs w:val="22"/>
        </w:rPr>
        <w:t xml:space="preserve">  </w:t>
      </w:r>
      <w:r w:rsidR="009C4524" w:rsidRPr="00BA7350">
        <w:rPr>
          <w:sz w:val="22"/>
          <w:szCs w:val="22"/>
        </w:rPr>
        <w:t>Irish politics during</w:t>
      </w:r>
      <w:r w:rsidR="009C4524" w:rsidRPr="009C4524">
        <w:rPr>
          <w:sz w:val="22"/>
          <w:szCs w:val="22"/>
        </w:rPr>
        <w:t xml:space="preserve"> this era were violent and bitter: the civil war saw the pro-Treaty </w:t>
      </w:r>
      <w:proofErr w:type="spellStart"/>
      <w:r w:rsidR="009C4524" w:rsidRPr="009C4524">
        <w:rPr>
          <w:sz w:val="22"/>
          <w:szCs w:val="22"/>
        </w:rPr>
        <w:t>Cumann</w:t>
      </w:r>
      <w:proofErr w:type="spellEnd"/>
      <w:r w:rsidR="009C4524" w:rsidRPr="009C4524">
        <w:rPr>
          <w:sz w:val="22"/>
          <w:szCs w:val="22"/>
        </w:rPr>
        <w:t xml:space="preserve"> </w:t>
      </w:r>
      <w:proofErr w:type="spellStart"/>
      <w:r w:rsidR="009C4524" w:rsidRPr="009C4524">
        <w:rPr>
          <w:sz w:val="22"/>
          <w:szCs w:val="22"/>
        </w:rPr>
        <w:t>na</w:t>
      </w:r>
      <w:proofErr w:type="spellEnd"/>
      <w:r w:rsidR="009C4524" w:rsidRPr="009C4524">
        <w:rPr>
          <w:sz w:val="22"/>
          <w:szCs w:val="22"/>
        </w:rPr>
        <w:t xml:space="preserve"> </w:t>
      </w:r>
      <w:proofErr w:type="spellStart"/>
      <w:r w:rsidR="009C4524" w:rsidRPr="009C4524">
        <w:rPr>
          <w:sz w:val="22"/>
          <w:szCs w:val="22"/>
        </w:rPr>
        <w:t>nGaedheal</w:t>
      </w:r>
      <w:proofErr w:type="spellEnd"/>
      <w:r w:rsidR="009C4524" w:rsidRPr="009C4524">
        <w:rPr>
          <w:sz w:val="22"/>
          <w:szCs w:val="22"/>
        </w:rPr>
        <w:t xml:space="preserve"> party, under WT Cosgrove, form a government</w:t>
      </w:r>
      <w:r w:rsidR="006217CA">
        <w:rPr>
          <w:sz w:val="22"/>
          <w:szCs w:val="22"/>
        </w:rPr>
        <w:t xml:space="preserve"> which held power </w:t>
      </w:r>
      <w:r w:rsidR="00744399">
        <w:rPr>
          <w:sz w:val="22"/>
          <w:szCs w:val="22"/>
        </w:rPr>
        <w:t>until 1933</w:t>
      </w:r>
      <w:r w:rsidR="009C4524" w:rsidRPr="009C4524">
        <w:rPr>
          <w:sz w:val="22"/>
          <w:szCs w:val="22"/>
        </w:rPr>
        <w:t>.</w:t>
      </w:r>
    </w:p>
    <w:p w14:paraId="54F49521" w14:textId="607A4B6F" w:rsidR="000027BC" w:rsidRDefault="000857F3" w:rsidP="000857F3">
      <w:pPr>
        <w:pStyle w:val="Heading2"/>
      </w:pPr>
      <w:r>
        <w:t>Legislation</w:t>
      </w:r>
      <w:r w:rsidR="00A305EE">
        <w:t xml:space="preserve"> and parliamentary debate</w:t>
      </w:r>
      <w:r w:rsidR="009D1925">
        <w:t xml:space="preserve"> on taxation</w:t>
      </w:r>
    </w:p>
    <w:p w14:paraId="35BCEFEE" w14:textId="31820520" w:rsidR="0092192E" w:rsidRDefault="008924D5" w:rsidP="008924D5">
      <w:pPr>
        <w:pStyle w:val="NormalWeb"/>
        <w:spacing w:line="360" w:lineRule="auto"/>
        <w:jc w:val="both"/>
        <w:rPr>
          <w:sz w:val="22"/>
          <w:szCs w:val="22"/>
        </w:rPr>
      </w:pPr>
      <w:r w:rsidRPr="007D689A">
        <w:rPr>
          <w:sz w:val="22"/>
          <w:szCs w:val="22"/>
        </w:rPr>
        <w:t xml:space="preserve">The first mention of taxation </w:t>
      </w:r>
      <w:r w:rsidR="006B3E32" w:rsidRPr="007D689A">
        <w:rPr>
          <w:sz w:val="22"/>
          <w:szCs w:val="22"/>
        </w:rPr>
        <w:t xml:space="preserve">in </w:t>
      </w:r>
      <w:proofErr w:type="spellStart"/>
      <w:r w:rsidR="006B3E32" w:rsidRPr="007D689A">
        <w:rPr>
          <w:sz w:val="22"/>
          <w:szCs w:val="22"/>
        </w:rPr>
        <w:t>Dáil</w:t>
      </w:r>
      <w:proofErr w:type="spellEnd"/>
      <w:r w:rsidR="006B3E32" w:rsidRPr="007D689A">
        <w:rPr>
          <w:sz w:val="22"/>
          <w:szCs w:val="22"/>
        </w:rPr>
        <w:t xml:space="preserve"> </w:t>
      </w:r>
      <w:proofErr w:type="spellStart"/>
      <w:r w:rsidR="009D1925" w:rsidRPr="00BA7350">
        <w:rPr>
          <w:rFonts w:cstheme="minorHAnsi"/>
          <w:sz w:val="22"/>
          <w:szCs w:val="22"/>
        </w:rPr>
        <w:t>Éireann</w:t>
      </w:r>
      <w:proofErr w:type="spellEnd"/>
      <w:r w:rsidR="009D1925" w:rsidRPr="007D689A">
        <w:rPr>
          <w:sz w:val="22"/>
          <w:szCs w:val="22"/>
        </w:rPr>
        <w:t xml:space="preserve"> </w:t>
      </w:r>
      <w:r w:rsidRPr="007D689A">
        <w:rPr>
          <w:sz w:val="22"/>
          <w:szCs w:val="22"/>
        </w:rPr>
        <w:t xml:space="preserve">took place during a debate in June 1919.  </w:t>
      </w:r>
      <w:r w:rsidR="000F6BCC">
        <w:rPr>
          <w:sz w:val="22"/>
          <w:szCs w:val="22"/>
        </w:rPr>
        <w:t xml:space="preserve">The questions </w:t>
      </w:r>
      <w:r w:rsidR="001E4557">
        <w:rPr>
          <w:sz w:val="22"/>
          <w:szCs w:val="22"/>
        </w:rPr>
        <w:t>to the Minister for Finance were pithy</w:t>
      </w:r>
      <w:r w:rsidR="000F6BCC">
        <w:rPr>
          <w:sz w:val="22"/>
          <w:szCs w:val="22"/>
        </w:rPr>
        <w:t>: “How can a person best fight the British Income Tax?” and “</w:t>
      </w:r>
      <w:r w:rsidR="000F6BCC" w:rsidRPr="000F6BCC">
        <w:rPr>
          <w:sz w:val="22"/>
          <w:szCs w:val="22"/>
        </w:rPr>
        <w:t xml:space="preserve">"Has [the Minister for Finance] any proposals to set before the </w:t>
      </w:r>
      <w:proofErr w:type="spellStart"/>
      <w:r w:rsidR="000F6BCC" w:rsidRPr="000F6BCC">
        <w:rPr>
          <w:sz w:val="22"/>
          <w:szCs w:val="22"/>
        </w:rPr>
        <w:t>Dáil</w:t>
      </w:r>
      <w:proofErr w:type="spellEnd"/>
      <w:r w:rsidR="000F6BCC" w:rsidRPr="000F6BCC">
        <w:rPr>
          <w:sz w:val="22"/>
          <w:szCs w:val="22"/>
        </w:rPr>
        <w:t xml:space="preserve"> regarding a National Taxation </w:t>
      </w:r>
      <w:r w:rsidR="000F6BCC" w:rsidRPr="000F6BCC">
        <w:rPr>
          <w:sz w:val="22"/>
          <w:szCs w:val="22"/>
        </w:rPr>
        <w:lastRenderedPageBreak/>
        <w:t>Campaign?"</w:t>
      </w:r>
      <w:r w:rsidR="000F6BCC" w:rsidRPr="000F6BCC">
        <w:rPr>
          <w:rStyle w:val="FootnoteReference"/>
          <w:color w:val="000000"/>
        </w:rPr>
        <w:footnoteReference w:id="21"/>
      </w:r>
      <w:r w:rsidR="000F6BCC">
        <w:rPr>
          <w:sz w:val="22"/>
          <w:szCs w:val="22"/>
        </w:rPr>
        <w:t xml:space="preserve">  The response of </w:t>
      </w:r>
      <w:r w:rsidR="000113E2" w:rsidRPr="007D689A">
        <w:rPr>
          <w:sz w:val="22"/>
          <w:szCs w:val="22"/>
        </w:rPr>
        <w:t>the Minister for Finance</w:t>
      </w:r>
      <w:r w:rsidR="008B5BBC">
        <w:rPr>
          <w:sz w:val="22"/>
          <w:szCs w:val="22"/>
        </w:rPr>
        <w:t>, Michael Collins,</w:t>
      </w:r>
      <w:r w:rsidR="000113E2" w:rsidRPr="007D689A">
        <w:rPr>
          <w:sz w:val="22"/>
          <w:szCs w:val="22"/>
        </w:rPr>
        <w:t xml:space="preserve"> </w:t>
      </w:r>
      <w:r w:rsidR="000F6BCC">
        <w:rPr>
          <w:sz w:val="22"/>
          <w:szCs w:val="22"/>
        </w:rPr>
        <w:t>was that the question of income tax was</w:t>
      </w:r>
      <w:r w:rsidRPr="007D689A">
        <w:rPr>
          <w:sz w:val="22"/>
          <w:szCs w:val="22"/>
        </w:rPr>
        <w:t xml:space="preserve"> under </w:t>
      </w:r>
      <w:r w:rsidR="000F6BCC">
        <w:rPr>
          <w:sz w:val="22"/>
          <w:szCs w:val="22"/>
        </w:rPr>
        <w:t>investigation</w:t>
      </w:r>
      <w:r w:rsidR="00712FA0" w:rsidRPr="007D689A">
        <w:rPr>
          <w:sz w:val="22"/>
          <w:szCs w:val="22"/>
        </w:rPr>
        <w:t xml:space="preserve">.  He went </w:t>
      </w:r>
      <w:r w:rsidRPr="007D689A">
        <w:rPr>
          <w:sz w:val="22"/>
          <w:szCs w:val="22"/>
        </w:rPr>
        <w:t>on to say</w:t>
      </w:r>
      <w:r w:rsidR="0092192E">
        <w:rPr>
          <w:sz w:val="22"/>
          <w:szCs w:val="22"/>
        </w:rPr>
        <w:t>:</w:t>
      </w:r>
      <w:r w:rsidRPr="007D689A">
        <w:rPr>
          <w:sz w:val="22"/>
          <w:szCs w:val="22"/>
        </w:rPr>
        <w:t xml:space="preserve"> </w:t>
      </w:r>
    </w:p>
    <w:p w14:paraId="131C4DE3" w14:textId="6665E52D" w:rsidR="000F6BCC" w:rsidRDefault="008924D5" w:rsidP="0092192E">
      <w:pPr>
        <w:pStyle w:val="NormalWeb"/>
        <w:spacing w:line="360" w:lineRule="auto"/>
        <w:ind w:left="720"/>
        <w:jc w:val="both"/>
        <w:rPr>
          <w:color w:val="000000"/>
          <w:sz w:val="22"/>
          <w:szCs w:val="22"/>
        </w:rPr>
      </w:pPr>
      <w:r w:rsidRPr="007D689A">
        <w:rPr>
          <w:sz w:val="22"/>
          <w:szCs w:val="22"/>
        </w:rPr>
        <w:t>“The principal difficulty in the case is to secure sufficient support for an agitation against the imposition</w:t>
      </w:r>
      <w:r w:rsidRPr="007D689A">
        <w:rPr>
          <w:color w:val="000000"/>
          <w:sz w:val="22"/>
          <w:szCs w:val="22"/>
        </w:rPr>
        <w:t>.  Income Tax is illegal</w:t>
      </w:r>
      <w:r w:rsidR="0092192E" w:rsidRPr="0092192E">
        <w:rPr>
          <w:color w:val="000000"/>
          <w:sz w:val="22"/>
          <w:szCs w:val="22"/>
        </w:rPr>
        <w:t xml:space="preserve">, and an evasion of the 7th Article of the ‘Act of Union,' </w:t>
      </w:r>
      <w:r w:rsidRPr="007D689A">
        <w:rPr>
          <w:color w:val="000000"/>
          <w:sz w:val="22"/>
          <w:szCs w:val="22"/>
        </w:rPr>
        <w:t xml:space="preserve">but it has not been objected to in time.  If there were a general strike against </w:t>
      </w:r>
      <w:proofErr w:type="gramStart"/>
      <w:r w:rsidRPr="007D689A">
        <w:rPr>
          <w:color w:val="000000"/>
          <w:sz w:val="22"/>
          <w:szCs w:val="22"/>
        </w:rPr>
        <w:t>it</w:t>
      </w:r>
      <w:proofErr w:type="gramEnd"/>
      <w:r w:rsidRPr="007D689A">
        <w:rPr>
          <w:color w:val="000000"/>
          <w:sz w:val="22"/>
          <w:szCs w:val="22"/>
        </w:rPr>
        <w:t xml:space="preserve"> we would have some hope of defeating it, but the bulk of the income tax is payable by those who are against us."</w:t>
      </w:r>
      <w:r w:rsidRPr="007D689A">
        <w:rPr>
          <w:rStyle w:val="FootnoteReference"/>
          <w:color w:val="000000"/>
          <w:sz w:val="22"/>
          <w:szCs w:val="22"/>
        </w:rPr>
        <w:footnoteReference w:id="22"/>
      </w:r>
      <w:r w:rsidRPr="007D689A">
        <w:rPr>
          <w:color w:val="000000"/>
          <w:sz w:val="22"/>
          <w:szCs w:val="22"/>
        </w:rPr>
        <w:t xml:space="preserve">  </w:t>
      </w:r>
    </w:p>
    <w:p w14:paraId="51E91379" w14:textId="6139A540" w:rsidR="00635107" w:rsidRDefault="0092192E" w:rsidP="008924D5">
      <w:pPr>
        <w:pStyle w:val="NormalWeb"/>
        <w:spacing w:line="360" w:lineRule="auto"/>
        <w:jc w:val="both"/>
        <w:rPr>
          <w:color w:val="000000"/>
          <w:sz w:val="22"/>
          <w:szCs w:val="22"/>
        </w:rPr>
      </w:pPr>
      <w:r>
        <w:rPr>
          <w:color w:val="000000"/>
          <w:sz w:val="22"/>
          <w:szCs w:val="22"/>
        </w:rPr>
        <w:t xml:space="preserve">Unpicking </w:t>
      </w:r>
      <w:r w:rsidR="008E68F4">
        <w:rPr>
          <w:color w:val="000000"/>
          <w:sz w:val="22"/>
          <w:szCs w:val="22"/>
        </w:rPr>
        <w:t>Michael Collins’</w:t>
      </w:r>
      <w:r>
        <w:rPr>
          <w:color w:val="000000"/>
          <w:sz w:val="22"/>
          <w:szCs w:val="22"/>
        </w:rPr>
        <w:t xml:space="preserve"> answer yields certain insights into the salience of tax in Irish society, and the view of Sinn Fein towards taxation.  First, t</w:t>
      </w:r>
      <w:r w:rsidR="008924D5" w:rsidRPr="007D689A">
        <w:rPr>
          <w:color w:val="000000"/>
          <w:sz w:val="22"/>
          <w:szCs w:val="22"/>
        </w:rPr>
        <w:t>he</w:t>
      </w:r>
      <w:r>
        <w:rPr>
          <w:color w:val="000000"/>
          <w:sz w:val="22"/>
          <w:szCs w:val="22"/>
        </w:rPr>
        <w:t>re is</w:t>
      </w:r>
      <w:r w:rsidR="00587B6B" w:rsidRPr="007D689A">
        <w:rPr>
          <w:color w:val="000000"/>
          <w:sz w:val="22"/>
          <w:szCs w:val="22"/>
        </w:rPr>
        <w:t xml:space="preserve"> acute awareness </w:t>
      </w:r>
      <w:r w:rsidR="00635107">
        <w:rPr>
          <w:color w:val="000000"/>
          <w:sz w:val="22"/>
          <w:szCs w:val="22"/>
        </w:rPr>
        <w:t>on behalf of the Minister for Finance, a</w:t>
      </w:r>
      <w:r w:rsidR="00587B6B" w:rsidRPr="007D689A">
        <w:rPr>
          <w:color w:val="000000"/>
          <w:sz w:val="22"/>
          <w:szCs w:val="22"/>
        </w:rPr>
        <w:t xml:space="preserve"> Sinn Fein representative</w:t>
      </w:r>
      <w:r w:rsidR="00635107">
        <w:rPr>
          <w:color w:val="000000"/>
          <w:sz w:val="22"/>
          <w:szCs w:val="22"/>
        </w:rPr>
        <w:t>,</w:t>
      </w:r>
      <w:r w:rsidR="00587B6B" w:rsidRPr="007D689A">
        <w:rPr>
          <w:color w:val="000000"/>
          <w:sz w:val="22"/>
          <w:szCs w:val="22"/>
        </w:rPr>
        <w:t xml:space="preserve"> as to who supported </w:t>
      </w:r>
      <w:r w:rsidR="008924D5" w:rsidRPr="007D689A">
        <w:rPr>
          <w:color w:val="000000"/>
          <w:sz w:val="22"/>
          <w:szCs w:val="22"/>
        </w:rPr>
        <w:t xml:space="preserve">the separatist parliament: income tax was </w:t>
      </w:r>
      <w:r w:rsidR="00332C72" w:rsidRPr="007D689A">
        <w:rPr>
          <w:color w:val="000000"/>
          <w:sz w:val="22"/>
          <w:szCs w:val="22"/>
        </w:rPr>
        <w:t xml:space="preserve">perceived as being </w:t>
      </w:r>
      <w:r w:rsidR="008924D5" w:rsidRPr="007D689A">
        <w:rPr>
          <w:color w:val="000000"/>
          <w:sz w:val="22"/>
          <w:szCs w:val="22"/>
        </w:rPr>
        <w:t xml:space="preserve">payable by those who </w:t>
      </w:r>
      <w:r w:rsidR="008E68F4">
        <w:rPr>
          <w:color w:val="000000"/>
          <w:sz w:val="22"/>
          <w:szCs w:val="22"/>
        </w:rPr>
        <w:t xml:space="preserve">did not support </w:t>
      </w:r>
      <w:r w:rsidR="006E7270">
        <w:rPr>
          <w:color w:val="000000"/>
          <w:sz w:val="22"/>
          <w:szCs w:val="22"/>
        </w:rPr>
        <w:t xml:space="preserve">nationalism but instead </w:t>
      </w:r>
      <w:r w:rsidR="008924D5" w:rsidRPr="007D689A">
        <w:rPr>
          <w:color w:val="000000"/>
          <w:sz w:val="22"/>
          <w:szCs w:val="22"/>
        </w:rPr>
        <w:t xml:space="preserve">supported the colonial status </w:t>
      </w:r>
      <w:r w:rsidR="00332C72" w:rsidRPr="007D689A">
        <w:rPr>
          <w:color w:val="000000"/>
          <w:sz w:val="22"/>
          <w:szCs w:val="22"/>
        </w:rPr>
        <w:t>quo.</w:t>
      </w:r>
      <w:r w:rsidR="008924D5" w:rsidRPr="007D689A">
        <w:rPr>
          <w:color w:val="000000"/>
          <w:sz w:val="22"/>
          <w:szCs w:val="22"/>
        </w:rPr>
        <w:t xml:space="preserve"> </w:t>
      </w:r>
      <w:r w:rsidR="00332C72" w:rsidRPr="007D689A">
        <w:rPr>
          <w:color w:val="000000"/>
          <w:sz w:val="22"/>
          <w:szCs w:val="22"/>
        </w:rPr>
        <w:t xml:space="preserve"> </w:t>
      </w:r>
      <w:r w:rsidR="000F6BCC">
        <w:rPr>
          <w:color w:val="000000"/>
          <w:sz w:val="22"/>
          <w:szCs w:val="22"/>
        </w:rPr>
        <w:t xml:space="preserve">Only if there was to be a general strike would </w:t>
      </w:r>
      <w:r w:rsidR="00F95C55">
        <w:rPr>
          <w:color w:val="000000"/>
          <w:sz w:val="22"/>
          <w:szCs w:val="22"/>
        </w:rPr>
        <w:t xml:space="preserve">there be “some hope” of </w:t>
      </w:r>
      <w:r w:rsidR="000F6BCC">
        <w:rPr>
          <w:color w:val="000000"/>
          <w:sz w:val="22"/>
          <w:szCs w:val="22"/>
        </w:rPr>
        <w:t>resist</w:t>
      </w:r>
      <w:r w:rsidR="00F95C55">
        <w:rPr>
          <w:color w:val="000000"/>
          <w:sz w:val="22"/>
          <w:szCs w:val="22"/>
        </w:rPr>
        <w:t>ing</w:t>
      </w:r>
      <w:r w:rsidR="000F6BCC">
        <w:rPr>
          <w:color w:val="000000"/>
          <w:sz w:val="22"/>
          <w:szCs w:val="22"/>
        </w:rPr>
        <w:t xml:space="preserve"> income tax</w:t>
      </w:r>
      <w:r w:rsidR="00F95C55">
        <w:rPr>
          <w:color w:val="000000"/>
          <w:sz w:val="22"/>
          <w:szCs w:val="22"/>
        </w:rPr>
        <w:t>.</w:t>
      </w:r>
      <w:r w:rsidR="000F6BCC">
        <w:rPr>
          <w:color w:val="000000"/>
          <w:sz w:val="22"/>
          <w:szCs w:val="22"/>
        </w:rPr>
        <w:t xml:space="preserve">  </w:t>
      </w:r>
      <w:r w:rsidR="006411AB">
        <w:rPr>
          <w:color w:val="000000"/>
          <w:sz w:val="22"/>
          <w:szCs w:val="22"/>
        </w:rPr>
        <w:t>Classifying</w:t>
      </w:r>
      <w:r w:rsidR="00F95C55">
        <w:rPr>
          <w:color w:val="000000"/>
          <w:sz w:val="22"/>
          <w:szCs w:val="22"/>
        </w:rPr>
        <w:t xml:space="preserve"> income tax as relevant only to </w:t>
      </w:r>
      <w:r w:rsidR="00635107">
        <w:rPr>
          <w:color w:val="000000"/>
          <w:sz w:val="22"/>
          <w:szCs w:val="22"/>
        </w:rPr>
        <w:t xml:space="preserve">people who did not support Sinn Fein </w:t>
      </w:r>
      <w:r w:rsidR="006E7270">
        <w:rPr>
          <w:color w:val="000000"/>
          <w:sz w:val="22"/>
          <w:szCs w:val="22"/>
        </w:rPr>
        <w:t>is a tacit</w:t>
      </w:r>
      <w:r w:rsidR="00635107">
        <w:rPr>
          <w:color w:val="000000"/>
          <w:sz w:val="22"/>
          <w:szCs w:val="22"/>
        </w:rPr>
        <w:t xml:space="preserve"> dismiss</w:t>
      </w:r>
      <w:r w:rsidR="006E7270">
        <w:rPr>
          <w:color w:val="000000"/>
          <w:sz w:val="22"/>
          <w:szCs w:val="22"/>
        </w:rPr>
        <w:t>al</w:t>
      </w:r>
      <w:r w:rsidR="00635107">
        <w:rPr>
          <w:color w:val="000000"/>
          <w:sz w:val="22"/>
          <w:szCs w:val="22"/>
        </w:rPr>
        <w:t xml:space="preserve"> </w:t>
      </w:r>
      <w:r w:rsidR="006E7270">
        <w:rPr>
          <w:color w:val="000000"/>
          <w:sz w:val="22"/>
          <w:szCs w:val="22"/>
        </w:rPr>
        <w:t>of</w:t>
      </w:r>
      <w:r w:rsidR="00635107">
        <w:rPr>
          <w:color w:val="000000"/>
          <w:sz w:val="22"/>
          <w:szCs w:val="22"/>
        </w:rPr>
        <w:t xml:space="preserve"> </w:t>
      </w:r>
      <w:r w:rsidR="006E7270">
        <w:rPr>
          <w:color w:val="000000"/>
          <w:sz w:val="22"/>
          <w:szCs w:val="22"/>
        </w:rPr>
        <w:t xml:space="preserve">the </w:t>
      </w:r>
      <w:r w:rsidR="00635107">
        <w:rPr>
          <w:color w:val="000000"/>
          <w:sz w:val="22"/>
          <w:szCs w:val="22"/>
        </w:rPr>
        <w:t>possibility of a national tax campaign.</w:t>
      </w:r>
    </w:p>
    <w:p w14:paraId="6220F0BE" w14:textId="1D829045" w:rsidR="00635107" w:rsidRDefault="00635107" w:rsidP="008924D5">
      <w:pPr>
        <w:pStyle w:val="NormalWeb"/>
        <w:spacing w:line="360" w:lineRule="auto"/>
        <w:jc w:val="both"/>
        <w:rPr>
          <w:color w:val="000000"/>
          <w:sz w:val="22"/>
          <w:szCs w:val="22"/>
        </w:rPr>
      </w:pPr>
      <w:r>
        <w:rPr>
          <w:color w:val="000000"/>
          <w:sz w:val="22"/>
          <w:szCs w:val="22"/>
        </w:rPr>
        <w:t xml:space="preserve">Secondly, </w:t>
      </w:r>
      <w:r w:rsidR="00695CFA">
        <w:rPr>
          <w:color w:val="000000"/>
          <w:sz w:val="22"/>
          <w:szCs w:val="22"/>
        </w:rPr>
        <w:t>Collins’ invocation of</w:t>
      </w:r>
      <w:r>
        <w:rPr>
          <w:color w:val="000000"/>
          <w:sz w:val="22"/>
          <w:szCs w:val="22"/>
        </w:rPr>
        <w:t xml:space="preserve"> the illegality </w:t>
      </w:r>
      <w:r w:rsidR="00D20815">
        <w:rPr>
          <w:color w:val="000000"/>
          <w:sz w:val="22"/>
          <w:szCs w:val="22"/>
        </w:rPr>
        <w:t xml:space="preserve">of income tax under the Act of Union of 1801 </w:t>
      </w:r>
      <w:r w:rsidR="0082338E">
        <w:rPr>
          <w:color w:val="000000"/>
          <w:sz w:val="22"/>
          <w:szCs w:val="22"/>
        </w:rPr>
        <w:t>illustrates</w:t>
      </w:r>
      <w:r w:rsidR="00D20815">
        <w:rPr>
          <w:color w:val="000000"/>
          <w:sz w:val="22"/>
          <w:szCs w:val="22"/>
        </w:rPr>
        <w:t xml:space="preserve"> the long-standing grievances of </w:t>
      </w:r>
      <w:r w:rsidR="006411AB">
        <w:rPr>
          <w:color w:val="000000"/>
          <w:sz w:val="22"/>
          <w:szCs w:val="22"/>
        </w:rPr>
        <w:t>Irish nationalists to British rule.</w:t>
      </w:r>
      <w:r w:rsidR="00DA18F0">
        <w:rPr>
          <w:rStyle w:val="FootnoteReference"/>
          <w:color w:val="000000"/>
          <w:sz w:val="22"/>
          <w:szCs w:val="22"/>
        </w:rPr>
        <w:footnoteReference w:id="23"/>
      </w:r>
      <w:r w:rsidR="006411AB">
        <w:rPr>
          <w:color w:val="000000"/>
          <w:sz w:val="22"/>
          <w:szCs w:val="22"/>
        </w:rPr>
        <w:t xml:space="preserve">  </w:t>
      </w:r>
      <w:r w:rsidR="00F21A32">
        <w:rPr>
          <w:color w:val="000000"/>
          <w:sz w:val="22"/>
          <w:szCs w:val="22"/>
        </w:rPr>
        <w:t xml:space="preserve">Nationalist sentiment was strongly of the view that </w:t>
      </w:r>
      <w:r w:rsidR="00934F32">
        <w:rPr>
          <w:color w:val="000000"/>
          <w:sz w:val="22"/>
          <w:szCs w:val="22"/>
        </w:rPr>
        <w:t>the Act of Union of 1801 between Ireland and Great Britain had been financially disadvantageous for Ireland</w:t>
      </w:r>
      <w:r w:rsidR="008D14D7">
        <w:rPr>
          <w:color w:val="000000"/>
          <w:sz w:val="22"/>
          <w:szCs w:val="22"/>
        </w:rPr>
        <w:t xml:space="preserve">, although </w:t>
      </w:r>
      <w:proofErr w:type="spellStart"/>
      <w:r w:rsidR="008D14D7">
        <w:rPr>
          <w:color w:val="000000"/>
          <w:sz w:val="22"/>
          <w:szCs w:val="22"/>
        </w:rPr>
        <w:t>McCavery</w:t>
      </w:r>
      <w:proofErr w:type="spellEnd"/>
      <w:r w:rsidR="008D14D7">
        <w:rPr>
          <w:color w:val="000000"/>
          <w:sz w:val="22"/>
          <w:szCs w:val="22"/>
        </w:rPr>
        <w:t xml:space="preserve"> </w:t>
      </w:r>
      <w:r w:rsidR="00695CFA">
        <w:rPr>
          <w:color w:val="000000"/>
          <w:sz w:val="22"/>
          <w:szCs w:val="22"/>
        </w:rPr>
        <w:t>argues that</w:t>
      </w:r>
      <w:r w:rsidR="008D14D7">
        <w:rPr>
          <w:color w:val="000000"/>
          <w:sz w:val="22"/>
          <w:szCs w:val="22"/>
        </w:rPr>
        <w:t xml:space="preserve"> </w:t>
      </w:r>
      <w:r w:rsidR="0084518A">
        <w:rPr>
          <w:color w:val="000000"/>
          <w:sz w:val="22"/>
          <w:szCs w:val="22"/>
        </w:rPr>
        <w:t xml:space="preserve">debt arrangements </w:t>
      </w:r>
      <w:r w:rsidR="008D14D7">
        <w:rPr>
          <w:color w:val="000000"/>
          <w:sz w:val="22"/>
          <w:szCs w:val="22"/>
        </w:rPr>
        <w:t>were intended to be generous to Ireland</w:t>
      </w:r>
      <w:r w:rsidR="00934F32">
        <w:rPr>
          <w:color w:val="000000"/>
          <w:sz w:val="22"/>
          <w:szCs w:val="22"/>
        </w:rPr>
        <w:t>.</w:t>
      </w:r>
      <w:r w:rsidR="00934F32">
        <w:rPr>
          <w:rStyle w:val="FootnoteReference"/>
          <w:color w:val="000000"/>
          <w:sz w:val="22"/>
          <w:szCs w:val="22"/>
        </w:rPr>
        <w:footnoteReference w:id="24"/>
      </w:r>
      <w:r w:rsidR="00934F32">
        <w:rPr>
          <w:color w:val="000000"/>
          <w:sz w:val="22"/>
          <w:szCs w:val="22"/>
        </w:rPr>
        <w:t xml:space="preserve">  </w:t>
      </w:r>
      <w:r w:rsidR="00B37D1E">
        <w:rPr>
          <w:color w:val="000000"/>
          <w:sz w:val="22"/>
          <w:szCs w:val="22"/>
        </w:rPr>
        <w:t xml:space="preserve">This is a </w:t>
      </w:r>
      <w:proofErr w:type="gramStart"/>
      <w:r w:rsidR="00B37D1E">
        <w:rPr>
          <w:color w:val="000000"/>
          <w:sz w:val="22"/>
          <w:szCs w:val="22"/>
        </w:rPr>
        <w:t>much</w:t>
      </w:r>
      <w:r w:rsidR="0031365E">
        <w:rPr>
          <w:color w:val="000000"/>
          <w:sz w:val="22"/>
          <w:szCs w:val="22"/>
        </w:rPr>
        <w:t>-</w:t>
      </w:r>
      <w:r w:rsidR="00B37D1E">
        <w:rPr>
          <w:color w:val="000000"/>
          <w:sz w:val="22"/>
          <w:szCs w:val="22"/>
        </w:rPr>
        <w:t>visited</w:t>
      </w:r>
      <w:proofErr w:type="gramEnd"/>
      <w:r w:rsidR="00D01533">
        <w:rPr>
          <w:color w:val="000000"/>
          <w:sz w:val="22"/>
          <w:szCs w:val="22"/>
        </w:rPr>
        <w:t xml:space="preserve">, but not very nuanced, </w:t>
      </w:r>
      <w:r w:rsidR="00695CFA">
        <w:rPr>
          <w:color w:val="000000"/>
          <w:sz w:val="22"/>
          <w:szCs w:val="22"/>
        </w:rPr>
        <w:t>debate</w:t>
      </w:r>
      <w:r w:rsidR="00D01533">
        <w:rPr>
          <w:color w:val="000000"/>
          <w:sz w:val="22"/>
          <w:szCs w:val="22"/>
        </w:rPr>
        <w:t>.</w:t>
      </w:r>
      <w:r w:rsidR="00B37D1E">
        <w:rPr>
          <w:color w:val="000000"/>
          <w:sz w:val="22"/>
          <w:szCs w:val="22"/>
        </w:rPr>
        <w:t xml:space="preserve"> </w:t>
      </w:r>
      <w:r w:rsidR="00D01533">
        <w:rPr>
          <w:color w:val="000000"/>
          <w:sz w:val="22"/>
          <w:szCs w:val="22"/>
        </w:rPr>
        <w:t xml:space="preserve"> T</w:t>
      </w:r>
      <w:r w:rsidR="005D66FE">
        <w:rPr>
          <w:color w:val="000000"/>
          <w:sz w:val="22"/>
          <w:szCs w:val="22"/>
        </w:rPr>
        <w:t xml:space="preserve">he emphasis on different taxes changes the complexion of the tax burden.  </w:t>
      </w:r>
      <w:r w:rsidR="00B37D1E" w:rsidRPr="007D689A">
        <w:rPr>
          <w:color w:val="000000"/>
          <w:sz w:val="22"/>
          <w:szCs w:val="22"/>
        </w:rPr>
        <w:t xml:space="preserve">Hynes </w:t>
      </w:r>
      <w:r w:rsidR="005D66FE">
        <w:rPr>
          <w:color w:val="000000"/>
          <w:sz w:val="22"/>
          <w:szCs w:val="22"/>
        </w:rPr>
        <w:t xml:space="preserve">notes </w:t>
      </w:r>
      <w:r w:rsidR="00B37D1E">
        <w:rPr>
          <w:color w:val="000000"/>
          <w:sz w:val="22"/>
          <w:szCs w:val="22"/>
        </w:rPr>
        <w:t>that</w:t>
      </w:r>
      <w:r w:rsidR="005D66FE">
        <w:rPr>
          <w:color w:val="000000"/>
          <w:sz w:val="22"/>
          <w:szCs w:val="22"/>
        </w:rPr>
        <w:t xml:space="preserve">, </w:t>
      </w:r>
      <w:r w:rsidR="0082338E">
        <w:rPr>
          <w:color w:val="000000"/>
          <w:sz w:val="22"/>
          <w:szCs w:val="22"/>
        </w:rPr>
        <w:t xml:space="preserve">just </w:t>
      </w:r>
      <w:r w:rsidR="005D66FE">
        <w:rPr>
          <w:color w:val="000000"/>
          <w:sz w:val="22"/>
          <w:szCs w:val="22"/>
        </w:rPr>
        <w:t>prior to the First World War,</w:t>
      </w:r>
      <w:r w:rsidR="00B37D1E">
        <w:rPr>
          <w:color w:val="000000"/>
          <w:sz w:val="22"/>
          <w:szCs w:val="22"/>
        </w:rPr>
        <w:t xml:space="preserve"> </w:t>
      </w:r>
      <w:r w:rsidR="00B37D1E" w:rsidRPr="007D689A">
        <w:rPr>
          <w:color w:val="000000"/>
          <w:sz w:val="22"/>
          <w:szCs w:val="22"/>
        </w:rPr>
        <w:t>most taxes in Ireland were customs and excise and that income tax per capita in Ireland was less than half that of Great Britain.</w:t>
      </w:r>
      <w:r w:rsidR="00B37D1E" w:rsidRPr="007D689A">
        <w:rPr>
          <w:rStyle w:val="FootnoteReference"/>
          <w:color w:val="000000"/>
          <w:sz w:val="22"/>
          <w:szCs w:val="22"/>
        </w:rPr>
        <w:footnoteReference w:id="25"/>
      </w:r>
      <w:r w:rsidR="00B37D1E" w:rsidRPr="007D689A">
        <w:rPr>
          <w:color w:val="000000"/>
          <w:sz w:val="22"/>
          <w:szCs w:val="22"/>
        </w:rPr>
        <w:t xml:space="preserve">  </w:t>
      </w:r>
      <w:r w:rsidR="005D66FE">
        <w:rPr>
          <w:color w:val="000000"/>
          <w:sz w:val="22"/>
          <w:szCs w:val="22"/>
        </w:rPr>
        <w:t xml:space="preserve">While </w:t>
      </w:r>
      <w:r w:rsidR="00934F32">
        <w:rPr>
          <w:color w:val="000000"/>
          <w:sz w:val="22"/>
          <w:szCs w:val="22"/>
        </w:rPr>
        <w:t>Collins’ reference to the 7</w:t>
      </w:r>
      <w:r w:rsidR="00934F32" w:rsidRPr="00934F32">
        <w:rPr>
          <w:color w:val="000000"/>
          <w:sz w:val="22"/>
          <w:szCs w:val="22"/>
          <w:vertAlign w:val="superscript"/>
        </w:rPr>
        <w:t>th</w:t>
      </w:r>
      <w:r w:rsidR="00934F32">
        <w:rPr>
          <w:color w:val="000000"/>
          <w:sz w:val="22"/>
          <w:szCs w:val="22"/>
        </w:rPr>
        <w:t xml:space="preserve"> Article of the Act of Union is</w:t>
      </w:r>
      <w:r w:rsidR="00B37D1E">
        <w:rPr>
          <w:color w:val="000000"/>
          <w:sz w:val="22"/>
          <w:szCs w:val="22"/>
        </w:rPr>
        <w:t xml:space="preserve"> a clear invocation of political and tax unfairness by Great Britain to Ireland, </w:t>
      </w:r>
      <w:r w:rsidR="0031365E">
        <w:rPr>
          <w:color w:val="000000"/>
          <w:sz w:val="22"/>
          <w:szCs w:val="22"/>
        </w:rPr>
        <w:t>it</w:t>
      </w:r>
      <w:r w:rsidR="00B37D1E">
        <w:rPr>
          <w:color w:val="000000"/>
          <w:sz w:val="22"/>
          <w:szCs w:val="22"/>
        </w:rPr>
        <w:t xml:space="preserve"> sits </w:t>
      </w:r>
      <w:r w:rsidR="002E12F6">
        <w:rPr>
          <w:color w:val="000000"/>
          <w:sz w:val="22"/>
          <w:szCs w:val="22"/>
        </w:rPr>
        <w:t>uneasily</w:t>
      </w:r>
      <w:r w:rsidR="00B37D1E">
        <w:rPr>
          <w:color w:val="000000"/>
          <w:sz w:val="22"/>
          <w:szCs w:val="22"/>
        </w:rPr>
        <w:t xml:space="preserve"> with the parallel belief that income tax was not paid by Sinn Fein supporters.</w:t>
      </w:r>
      <w:r w:rsidR="00493EEC">
        <w:rPr>
          <w:rStyle w:val="FootnoteReference"/>
          <w:color w:val="000000"/>
          <w:sz w:val="22"/>
          <w:szCs w:val="22"/>
        </w:rPr>
        <w:footnoteReference w:id="26"/>
      </w:r>
    </w:p>
    <w:p w14:paraId="34E55885" w14:textId="721DAF54" w:rsidR="004E695F" w:rsidRDefault="004E695F" w:rsidP="008924D5">
      <w:pPr>
        <w:pStyle w:val="NormalWeb"/>
        <w:spacing w:line="360" w:lineRule="auto"/>
        <w:jc w:val="both"/>
        <w:rPr>
          <w:color w:val="000000"/>
          <w:sz w:val="22"/>
          <w:szCs w:val="22"/>
        </w:rPr>
      </w:pPr>
      <w:r>
        <w:rPr>
          <w:color w:val="000000"/>
          <w:sz w:val="22"/>
          <w:szCs w:val="22"/>
        </w:rPr>
        <w:lastRenderedPageBreak/>
        <w:t xml:space="preserve">Thirdly, Collins notes that income tax, while illegal, “has not been objected to in time”.  </w:t>
      </w:r>
      <w:r w:rsidR="000D4C2E">
        <w:rPr>
          <w:color w:val="000000"/>
          <w:sz w:val="22"/>
          <w:szCs w:val="22"/>
        </w:rPr>
        <w:t xml:space="preserve">Given that this is said in June 1919, </w:t>
      </w:r>
      <w:r w:rsidR="005B26A5">
        <w:rPr>
          <w:color w:val="000000"/>
          <w:sz w:val="22"/>
          <w:szCs w:val="22"/>
        </w:rPr>
        <w:t xml:space="preserve">the cut-off for objecting to </w:t>
      </w:r>
      <w:r w:rsidR="000D4C2E">
        <w:rPr>
          <w:color w:val="000000"/>
          <w:sz w:val="22"/>
          <w:szCs w:val="22"/>
        </w:rPr>
        <w:t xml:space="preserve">income tax </w:t>
      </w:r>
      <w:r w:rsidR="005B26A5">
        <w:rPr>
          <w:color w:val="000000"/>
          <w:sz w:val="22"/>
          <w:szCs w:val="22"/>
        </w:rPr>
        <w:t>is unclear</w:t>
      </w:r>
      <w:r w:rsidR="000D4C2E">
        <w:rPr>
          <w:color w:val="000000"/>
          <w:sz w:val="22"/>
          <w:szCs w:val="22"/>
        </w:rPr>
        <w:t xml:space="preserve">.  </w:t>
      </w:r>
      <w:r w:rsidR="009C1952">
        <w:rPr>
          <w:color w:val="000000"/>
          <w:sz w:val="22"/>
          <w:szCs w:val="22"/>
        </w:rPr>
        <w:t xml:space="preserve">True, income tax had not played a role in the Sinn Fein manifesto in the 1918 general election, which had been focussed on independence and </w:t>
      </w:r>
      <w:r w:rsidR="00035181">
        <w:rPr>
          <w:color w:val="000000"/>
          <w:sz w:val="22"/>
          <w:szCs w:val="22"/>
        </w:rPr>
        <w:t xml:space="preserve">opposition to army conscription with only a </w:t>
      </w:r>
      <w:r w:rsidR="00415A3D">
        <w:rPr>
          <w:color w:val="000000"/>
          <w:sz w:val="22"/>
          <w:szCs w:val="22"/>
        </w:rPr>
        <w:t>tangential argument about Sinn Fein’s ability to resist a proposed land tax.</w:t>
      </w:r>
      <w:r w:rsidR="00415A3D">
        <w:rPr>
          <w:rStyle w:val="FootnoteReference"/>
          <w:color w:val="000000"/>
          <w:sz w:val="22"/>
          <w:szCs w:val="22"/>
        </w:rPr>
        <w:footnoteReference w:id="27"/>
      </w:r>
      <w:r w:rsidR="00397C0F">
        <w:rPr>
          <w:color w:val="000000"/>
          <w:sz w:val="22"/>
          <w:szCs w:val="22"/>
        </w:rPr>
        <w:t xml:space="preserve">  </w:t>
      </w:r>
      <w:r w:rsidR="00045546">
        <w:rPr>
          <w:color w:val="000000"/>
          <w:sz w:val="22"/>
          <w:szCs w:val="22"/>
        </w:rPr>
        <w:t xml:space="preserve">The meaning of “in time” is opaque but </w:t>
      </w:r>
      <w:r w:rsidR="003C4F86">
        <w:rPr>
          <w:color w:val="000000"/>
          <w:sz w:val="22"/>
          <w:szCs w:val="22"/>
        </w:rPr>
        <w:t>possibly a sign of the low priority accorded by Sinn Fein to reform of the tax system.</w:t>
      </w:r>
    </w:p>
    <w:p w14:paraId="21D623AF" w14:textId="14F00B02" w:rsidR="0031365E" w:rsidRDefault="0031365E" w:rsidP="0031365E">
      <w:pPr>
        <w:pStyle w:val="NormalWeb"/>
        <w:spacing w:line="360" w:lineRule="auto"/>
        <w:jc w:val="both"/>
        <w:rPr>
          <w:color w:val="000000"/>
          <w:sz w:val="22"/>
          <w:szCs w:val="22"/>
        </w:rPr>
      </w:pPr>
      <w:r>
        <w:rPr>
          <w:color w:val="000000"/>
          <w:sz w:val="22"/>
          <w:szCs w:val="22"/>
        </w:rPr>
        <w:t>In any event</w:t>
      </w:r>
      <w:r w:rsidR="000B7C00">
        <w:rPr>
          <w:color w:val="000000"/>
          <w:sz w:val="22"/>
          <w:szCs w:val="22"/>
        </w:rPr>
        <w:t xml:space="preserve">, </w:t>
      </w:r>
      <w:r>
        <w:rPr>
          <w:color w:val="000000"/>
          <w:sz w:val="22"/>
          <w:szCs w:val="22"/>
        </w:rPr>
        <w:t xml:space="preserve">Collins’ depiction of income tax as </w:t>
      </w:r>
      <w:r w:rsidR="0082338E">
        <w:rPr>
          <w:color w:val="000000"/>
          <w:sz w:val="22"/>
          <w:szCs w:val="22"/>
        </w:rPr>
        <w:t>of</w:t>
      </w:r>
      <w:r>
        <w:rPr>
          <w:color w:val="000000"/>
          <w:sz w:val="22"/>
          <w:szCs w:val="22"/>
        </w:rPr>
        <w:t xml:space="preserve"> minority interest was disputed by </w:t>
      </w:r>
      <w:r w:rsidR="00A114A4">
        <w:rPr>
          <w:color w:val="000000"/>
          <w:sz w:val="22"/>
          <w:szCs w:val="22"/>
        </w:rPr>
        <w:t>Joseph MacDonagh</w:t>
      </w:r>
      <w:r>
        <w:rPr>
          <w:color w:val="000000"/>
          <w:sz w:val="22"/>
          <w:szCs w:val="22"/>
        </w:rPr>
        <w:t xml:space="preserve">.  </w:t>
      </w:r>
      <w:r w:rsidR="0062620C">
        <w:rPr>
          <w:color w:val="000000"/>
          <w:sz w:val="22"/>
          <w:szCs w:val="22"/>
        </w:rPr>
        <w:t xml:space="preserve">MacDonagh’s contribution is interesting because </w:t>
      </w:r>
      <w:r w:rsidR="009E4318">
        <w:rPr>
          <w:color w:val="000000"/>
          <w:sz w:val="22"/>
          <w:szCs w:val="22"/>
        </w:rPr>
        <w:t xml:space="preserve">of his tax background.  </w:t>
      </w:r>
      <w:r w:rsidR="008F29D2">
        <w:rPr>
          <w:rFonts w:cstheme="minorHAnsi"/>
          <w:sz w:val="22"/>
          <w:szCs w:val="22"/>
        </w:rPr>
        <w:t xml:space="preserve">He had been a customs and excise officer with the Inland Revenue, but had been compelled to retire after </w:t>
      </w:r>
      <w:r w:rsidR="00A611F0">
        <w:rPr>
          <w:rFonts w:cstheme="minorHAnsi"/>
          <w:sz w:val="22"/>
          <w:szCs w:val="22"/>
        </w:rPr>
        <w:t xml:space="preserve">Thomas MacDonagh, </w:t>
      </w:r>
      <w:r w:rsidR="008F29D2">
        <w:rPr>
          <w:rFonts w:cstheme="minorHAnsi"/>
          <w:sz w:val="22"/>
          <w:szCs w:val="22"/>
        </w:rPr>
        <w:t>his brother</w:t>
      </w:r>
      <w:r w:rsidR="00A611F0">
        <w:rPr>
          <w:rFonts w:cstheme="minorHAnsi"/>
          <w:sz w:val="22"/>
          <w:szCs w:val="22"/>
        </w:rPr>
        <w:t>, was executed because of hi</w:t>
      </w:r>
      <w:r w:rsidR="008F29D2">
        <w:rPr>
          <w:rFonts w:cstheme="minorHAnsi"/>
          <w:sz w:val="22"/>
          <w:szCs w:val="22"/>
        </w:rPr>
        <w:t xml:space="preserve">s involvement with the Easter Rising.  </w:t>
      </w:r>
      <w:r w:rsidR="00B67BEA">
        <w:rPr>
          <w:rFonts w:cstheme="minorHAnsi"/>
          <w:sz w:val="22"/>
          <w:szCs w:val="22"/>
        </w:rPr>
        <w:t>Joseph MacDonagh</w:t>
      </w:r>
      <w:r w:rsidR="00B55AC2">
        <w:rPr>
          <w:rFonts w:cstheme="minorHAnsi"/>
          <w:sz w:val="22"/>
          <w:szCs w:val="22"/>
        </w:rPr>
        <w:t xml:space="preserve"> subsequently entered into private practice as owner of the “Irish Income Tax Recovery Agency”, in which he described himself as late of Inland Revenue and Excise Departments.</w:t>
      </w:r>
      <w:r w:rsidR="00B55AC2">
        <w:rPr>
          <w:rStyle w:val="FootnoteReference"/>
          <w:rFonts w:cstheme="minorHAnsi"/>
          <w:sz w:val="22"/>
          <w:szCs w:val="22"/>
        </w:rPr>
        <w:footnoteReference w:id="28"/>
      </w:r>
      <w:r w:rsidR="00B55AC2">
        <w:rPr>
          <w:rFonts w:cstheme="minorHAnsi"/>
          <w:sz w:val="22"/>
          <w:szCs w:val="22"/>
        </w:rPr>
        <w:t xml:space="preserve">  </w:t>
      </w:r>
      <w:r w:rsidR="00A611F0">
        <w:rPr>
          <w:rFonts w:cstheme="minorHAnsi"/>
          <w:sz w:val="22"/>
          <w:szCs w:val="22"/>
        </w:rPr>
        <w:t xml:space="preserve">MacDonagh </w:t>
      </w:r>
      <w:r w:rsidR="00A114A4">
        <w:rPr>
          <w:rFonts w:cstheme="minorHAnsi"/>
          <w:sz w:val="22"/>
          <w:szCs w:val="22"/>
        </w:rPr>
        <w:t xml:space="preserve">was </w:t>
      </w:r>
      <w:r w:rsidR="00A611F0">
        <w:rPr>
          <w:rFonts w:cstheme="minorHAnsi"/>
          <w:sz w:val="22"/>
          <w:szCs w:val="22"/>
        </w:rPr>
        <w:t xml:space="preserve">elected in 1918 as </w:t>
      </w:r>
      <w:r w:rsidR="00A114A4">
        <w:rPr>
          <w:rFonts w:cstheme="minorHAnsi"/>
          <w:sz w:val="22"/>
          <w:szCs w:val="22"/>
        </w:rPr>
        <w:t xml:space="preserve">a Sinn Fein representative for Tipperary North and was a fierce opponent of the </w:t>
      </w:r>
      <w:r w:rsidR="00A114A4" w:rsidRPr="00D870DA">
        <w:rPr>
          <w:rFonts w:cstheme="minorHAnsi"/>
          <w:sz w:val="22"/>
          <w:szCs w:val="22"/>
        </w:rPr>
        <w:t xml:space="preserve">Anglo-Irish Treaty </w:t>
      </w:r>
      <w:r w:rsidR="00A114A4">
        <w:rPr>
          <w:rFonts w:cstheme="minorHAnsi"/>
          <w:sz w:val="22"/>
          <w:szCs w:val="22"/>
        </w:rPr>
        <w:t xml:space="preserve">who died while on hunger strike in </w:t>
      </w:r>
      <w:r w:rsidR="00CA0B20">
        <w:rPr>
          <w:rFonts w:cstheme="minorHAnsi"/>
          <w:sz w:val="22"/>
          <w:szCs w:val="22"/>
        </w:rPr>
        <w:t xml:space="preserve">December </w:t>
      </w:r>
      <w:r w:rsidR="00A114A4">
        <w:rPr>
          <w:rFonts w:cstheme="minorHAnsi"/>
          <w:sz w:val="22"/>
          <w:szCs w:val="22"/>
        </w:rPr>
        <w:t>1922.</w:t>
      </w:r>
      <w:r w:rsidR="00A114A4">
        <w:rPr>
          <w:rStyle w:val="FootnoteReference"/>
          <w:rFonts w:cstheme="minorHAnsi"/>
          <w:sz w:val="22"/>
          <w:szCs w:val="22"/>
        </w:rPr>
        <w:footnoteReference w:id="29"/>
      </w:r>
      <w:r w:rsidR="00A114A4">
        <w:rPr>
          <w:rFonts w:cstheme="minorHAnsi"/>
          <w:sz w:val="22"/>
          <w:szCs w:val="22"/>
        </w:rPr>
        <w:t xml:space="preserve">  </w:t>
      </w:r>
      <w:r>
        <w:rPr>
          <w:color w:val="000000"/>
          <w:sz w:val="22"/>
          <w:szCs w:val="22"/>
        </w:rPr>
        <w:t xml:space="preserve">Responding to Collins in the </w:t>
      </w:r>
      <w:proofErr w:type="spellStart"/>
      <w:r w:rsidR="00C67B3A" w:rsidRPr="00D870DA">
        <w:rPr>
          <w:rFonts w:cstheme="minorHAnsi"/>
          <w:sz w:val="22"/>
          <w:szCs w:val="22"/>
        </w:rPr>
        <w:t>Dáil</w:t>
      </w:r>
      <w:proofErr w:type="spellEnd"/>
      <w:r w:rsidR="00C67B3A">
        <w:rPr>
          <w:rFonts w:cstheme="minorHAnsi"/>
          <w:sz w:val="22"/>
          <w:szCs w:val="22"/>
        </w:rPr>
        <w:t xml:space="preserve"> </w:t>
      </w:r>
      <w:r w:rsidR="00B67BEA">
        <w:rPr>
          <w:color w:val="000000"/>
          <w:sz w:val="22"/>
          <w:szCs w:val="22"/>
        </w:rPr>
        <w:t>in June 1919</w:t>
      </w:r>
      <w:r>
        <w:rPr>
          <w:color w:val="000000"/>
          <w:sz w:val="22"/>
          <w:szCs w:val="22"/>
        </w:rPr>
        <w:t>, MacDonagh states that tax assessments were due from 30,000 manual workers, and suggested that action on a national taxation campaign could be taken in conjunction with these taxpayers.</w:t>
      </w:r>
    </w:p>
    <w:p w14:paraId="68CDC8EB" w14:textId="133CBE23" w:rsidR="008924D5" w:rsidRPr="00B16C61" w:rsidRDefault="00906411" w:rsidP="008924D5">
      <w:pPr>
        <w:pStyle w:val="NormalWeb"/>
        <w:spacing w:line="360" w:lineRule="auto"/>
        <w:jc w:val="both"/>
        <w:rPr>
          <w:rFonts w:cstheme="minorHAnsi"/>
          <w:sz w:val="22"/>
          <w:szCs w:val="22"/>
        </w:rPr>
      </w:pPr>
      <w:r>
        <w:rPr>
          <w:rFonts w:cstheme="minorHAnsi"/>
          <w:sz w:val="22"/>
          <w:szCs w:val="22"/>
        </w:rPr>
        <w:t xml:space="preserve">The </w:t>
      </w:r>
      <w:proofErr w:type="spellStart"/>
      <w:r w:rsidR="005B26A5" w:rsidRPr="00D870DA">
        <w:rPr>
          <w:rFonts w:cstheme="minorHAnsi"/>
          <w:sz w:val="22"/>
          <w:szCs w:val="22"/>
        </w:rPr>
        <w:t>Dáil</w:t>
      </w:r>
      <w:proofErr w:type="spellEnd"/>
      <w:r w:rsidR="005B26A5">
        <w:rPr>
          <w:rFonts w:cstheme="minorHAnsi"/>
          <w:sz w:val="22"/>
          <w:szCs w:val="22"/>
        </w:rPr>
        <w:t xml:space="preserve"> </w:t>
      </w:r>
      <w:r>
        <w:rPr>
          <w:rFonts w:cstheme="minorHAnsi"/>
          <w:sz w:val="22"/>
          <w:szCs w:val="22"/>
        </w:rPr>
        <w:t xml:space="preserve">debate ended with </w:t>
      </w:r>
      <w:r w:rsidRPr="00B16C61">
        <w:rPr>
          <w:rFonts w:cstheme="minorHAnsi"/>
          <w:sz w:val="22"/>
          <w:szCs w:val="22"/>
        </w:rPr>
        <w:t xml:space="preserve">a breakdown of tax revenue from Ireland: of a total revenue of £26,865,000 for the prior fiscal year, income tax amounted to £6,000,000.  Of this amount, more than £4,000,000 was paid by people “out of sympathy” with nationalism, and only £500,000 was paid directly by </w:t>
      </w:r>
      <w:r w:rsidR="00B655C8" w:rsidRPr="00B16C61">
        <w:rPr>
          <w:rFonts w:cstheme="minorHAnsi"/>
          <w:sz w:val="22"/>
          <w:szCs w:val="22"/>
        </w:rPr>
        <w:t>taxpayers</w:t>
      </w:r>
      <w:r w:rsidRPr="00B16C61">
        <w:rPr>
          <w:rFonts w:cstheme="minorHAnsi"/>
          <w:sz w:val="22"/>
          <w:szCs w:val="22"/>
        </w:rPr>
        <w:t xml:space="preserve"> to the Inland Revenue</w:t>
      </w:r>
      <w:r w:rsidR="00B655C8" w:rsidRPr="00B16C61">
        <w:rPr>
          <w:rFonts w:cstheme="minorHAnsi"/>
          <w:sz w:val="22"/>
          <w:szCs w:val="22"/>
        </w:rPr>
        <w:t>.  A national tax campaign would have to be directed at customs and excise revenue and this could only be done through ceasing consumption of alcohol and tobacco, something which would reduce “England’s revenue [and] also hit Ireland’s trade, as that trade was largely in tobacco, beer and whiskey”.</w:t>
      </w:r>
      <w:r w:rsidR="00B655C8" w:rsidRPr="00B16C61">
        <w:rPr>
          <w:rStyle w:val="FootnoteReference"/>
          <w:rFonts w:cstheme="minorHAnsi"/>
          <w:sz w:val="22"/>
          <w:szCs w:val="22"/>
        </w:rPr>
        <w:footnoteReference w:id="30"/>
      </w:r>
      <w:r w:rsidR="00B655C8" w:rsidRPr="00B16C61">
        <w:rPr>
          <w:rFonts w:cstheme="minorHAnsi"/>
          <w:sz w:val="22"/>
          <w:szCs w:val="22"/>
        </w:rPr>
        <w:t xml:space="preserve">  In short, no national taxation campaign was run, an approach which was lauded by the </w:t>
      </w:r>
      <w:r w:rsidR="00B655C8" w:rsidRPr="00B16C61">
        <w:rPr>
          <w:color w:val="000000"/>
          <w:sz w:val="22"/>
          <w:szCs w:val="22"/>
        </w:rPr>
        <w:t xml:space="preserve">minister for Home Affairs, Kevin O’Higgins, when he said in parliament in 1923: “I think we were probably the most conservative-minded revolutionaries that ever put through a successful revolution.  It was stated in [parliament] that we had advocated the non-payment of </w:t>
      </w:r>
      <w:proofErr w:type="gramStart"/>
      <w:r w:rsidR="00B655C8" w:rsidRPr="00B16C61">
        <w:rPr>
          <w:color w:val="000000"/>
          <w:sz w:val="22"/>
          <w:szCs w:val="22"/>
        </w:rPr>
        <w:t>particular things</w:t>
      </w:r>
      <w:proofErr w:type="gramEnd"/>
      <w:r w:rsidR="00B655C8" w:rsidRPr="00B16C61">
        <w:rPr>
          <w:color w:val="000000"/>
          <w:sz w:val="22"/>
          <w:szCs w:val="22"/>
        </w:rPr>
        <w:t>; that we had told people that they ought not to meet their liabilities.  We never did.  Neither in the case of income tax nor land annuities nor any other legal payment did we give such advice.”</w:t>
      </w:r>
      <w:r w:rsidR="00B655C8" w:rsidRPr="00B16C61">
        <w:rPr>
          <w:color w:val="000000"/>
          <w:sz w:val="22"/>
          <w:szCs w:val="22"/>
          <w:vertAlign w:val="superscript"/>
        </w:rPr>
        <w:footnoteReference w:id="31"/>
      </w:r>
    </w:p>
    <w:p w14:paraId="7E8817C7" w14:textId="5C19D409" w:rsidR="00B116B0" w:rsidRDefault="005109C8" w:rsidP="005109C8">
      <w:pPr>
        <w:pStyle w:val="Heading3"/>
      </w:pPr>
      <w:r w:rsidRPr="00D870DA">
        <w:lastRenderedPageBreak/>
        <w:t xml:space="preserve">Dáil </w:t>
      </w:r>
      <w:r>
        <w:t>Decree on Income tax, 1920</w:t>
      </w:r>
    </w:p>
    <w:p w14:paraId="22E0ED25" w14:textId="37FE380A" w:rsidR="005109C8" w:rsidRDefault="000B7266" w:rsidP="00C467F2">
      <w:pPr>
        <w:pStyle w:val="NormalWeb"/>
        <w:spacing w:line="360" w:lineRule="auto"/>
        <w:jc w:val="both"/>
        <w:rPr>
          <w:rFonts w:cstheme="minorHAnsi"/>
          <w:sz w:val="22"/>
          <w:szCs w:val="22"/>
        </w:rPr>
      </w:pPr>
      <w:r>
        <w:rPr>
          <w:rFonts w:cstheme="minorHAnsi"/>
          <w:sz w:val="22"/>
          <w:szCs w:val="22"/>
        </w:rPr>
        <w:t xml:space="preserve">The next </w:t>
      </w:r>
      <w:r w:rsidR="00CA760A">
        <w:rPr>
          <w:rFonts w:cstheme="minorHAnsi"/>
          <w:sz w:val="22"/>
          <w:szCs w:val="22"/>
        </w:rPr>
        <w:t xml:space="preserve">substantial </w:t>
      </w:r>
      <w:r>
        <w:rPr>
          <w:rFonts w:cstheme="minorHAnsi"/>
          <w:sz w:val="22"/>
          <w:szCs w:val="22"/>
        </w:rPr>
        <w:t xml:space="preserve">consideration of taxation by </w:t>
      </w:r>
      <w:proofErr w:type="spellStart"/>
      <w:r w:rsidR="008D3E2D" w:rsidRPr="00D870DA">
        <w:rPr>
          <w:rFonts w:cstheme="minorHAnsi"/>
          <w:sz w:val="22"/>
          <w:szCs w:val="22"/>
        </w:rPr>
        <w:t>Dáil</w:t>
      </w:r>
      <w:proofErr w:type="spellEnd"/>
      <w:r>
        <w:rPr>
          <w:rFonts w:cstheme="minorHAnsi"/>
          <w:sz w:val="22"/>
          <w:szCs w:val="22"/>
        </w:rPr>
        <w:t xml:space="preserve"> </w:t>
      </w:r>
      <w:proofErr w:type="spellStart"/>
      <w:r w:rsidR="00C67B3A" w:rsidRPr="00BA7350">
        <w:rPr>
          <w:rFonts w:cstheme="minorHAnsi"/>
          <w:sz w:val="22"/>
          <w:szCs w:val="22"/>
        </w:rPr>
        <w:t>Éireann</w:t>
      </w:r>
      <w:proofErr w:type="spellEnd"/>
      <w:r w:rsidR="00C67B3A" w:rsidRPr="007D689A">
        <w:rPr>
          <w:sz w:val="22"/>
          <w:szCs w:val="22"/>
        </w:rPr>
        <w:t xml:space="preserve"> </w:t>
      </w:r>
      <w:r>
        <w:rPr>
          <w:rFonts w:cstheme="minorHAnsi"/>
          <w:sz w:val="22"/>
          <w:szCs w:val="22"/>
        </w:rPr>
        <w:t xml:space="preserve">was the enactment of an unusual legislative instrument, known as a </w:t>
      </w:r>
      <w:r w:rsidRPr="00D870DA">
        <w:rPr>
          <w:rFonts w:cstheme="minorHAnsi"/>
          <w:sz w:val="22"/>
          <w:szCs w:val="22"/>
        </w:rPr>
        <w:t xml:space="preserve">Dáil </w:t>
      </w:r>
      <w:r>
        <w:rPr>
          <w:rFonts w:cstheme="minorHAnsi"/>
          <w:sz w:val="22"/>
          <w:szCs w:val="22"/>
        </w:rPr>
        <w:t>Decree, in June 1920.</w:t>
      </w:r>
      <w:r>
        <w:rPr>
          <w:rFonts w:cstheme="minorHAnsi"/>
          <w:sz w:val="22"/>
          <w:szCs w:val="22"/>
        </w:rPr>
        <w:fldChar w:fldCharType="begin"/>
      </w:r>
      <w:r>
        <w:rPr>
          <w:rFonts w:cstheme="minorHAnsi"/>
          <w:sz w:val="22"/>
          <w:szCs w:val="22"/>
        </w:rPr>
        <w:instrText xml:space="preserve"> ADDIN EN.CITE &lt;EndNote&gt;&lt;Cite&gt;&lt;Author&gt;Farrell&lt;/Author&gt;&lt;Year&gt;1975&lt;/Year&gt;&lt;RecNum&gt;2081&lt;/RecNum&gt;&lt;record&gt;&lt;rec-number&gt;2081&lt;/rec-number&gt;&lt;foreign-keys&gt;&lt;key app="EN" db-id="z59sstx0kp02etevrd2vd5e9aet9xrzefstw" timestamp="1655238387" guid="c3a03916-8ade-4082-99b0-3c06d9be1f97"&gt;2081&lt;/key&gt;&lt;/foreign-keys&gt;&lt;ref-type name="Journal Article"&gt;17&lt;/ref-type&gt;&lt;contributors&gt;&lt;authors&gt;&lt;author&gt;Farrell, Brian&lt;/author&gt;&lt;/authors&gt;&lt;/contributors&gt;&lt;titles&gt;&lt;title&gt;The Legislation of a &amp;quot;Revolutionary&amp;quot; Assembly: DÁIL DECREES, 1919-1922&lt;/title&gt;&lt;secondary-title&gt;Irish Jurist (1966-)&lt;/secondary-title&gt;&lt;/titles&gt;&lt;periodical&gt;&lt;full-title&gt;Irish Jurist (1966-)&lt;/full-title&gt;&lt;/periodical&gt;&lt;pages&gt;112-127&lt;/pages&gt;&lt;volume&gt;10&lt;/volume&gt;&lt;number&gt;1&lt;/number&gt;&lt;dates&gt;&lt;year&gt;1975&lt;/year&gt;&lt;/dates&gt;&lt;isbn&gt;0021-1273&lt;/isbn&gt;&lt;urls&gt;&lt;/urls&gt;&lt;/record&gt;&lt;/Cite&gt;&lt;/EndNote&gt;</w:instrText>
      </w:r>
      <w:r w:rsidR="004A28DD">
        <w:rPr>
          <w:rFonts w:cstheme="minorHAnsi"/>
          <w:sz w:val="22"/>
          <w:szCs w:val="22"/>
        </w:rPr>
        <w:fldChar w:fldCharType="separate"/>
      </w:r>
      <w:r>
        <w:rPr>
          <w:rFonts w:cstheme="minorHAnsi"/>
          <w:sz w:val="22"/>
          <w:szCs w:val="22"/>
        </w:rPr>
        <w:fldChar w:fldCharType="end"/>
      </w:r>
      <w:r>
        <w:rPr>
          <w:rStyle w:val="FootnoteReference"/>
          <w:rFonts w:cstheme="minorHAnsi"/>
          <w:sz w:val="22"/>
          <w:szCs w:val="22"/>
        </w:rPr>
        <w:footnoteReference w:id="32"/>
      </w:r>
      <w:r>
        <w:rPr>
          <w:rFonts w:cstheme="minorHAnsi"/>
          <w:sz w:val="22"/>
          <w:szCs w:val="22"/>
        </w:rPr>
        <w:t xml:space="preserve">  </w:t>
      </w:r>
      <w:r w:rsidR="00C467F2">
        <w:rPr>
          <w:rFonts w:cstheme="minorHAnsi"/>
          <w:sz w:val="22"/>
          <w:szCs w:val="22"/>
        </w:rPr>
        <w:t>This</w:t>
      </w:r>
      <w:r w:rsidR="005109C8">
        <w:rPr>
          <w:rFonts w:cstheme="minorHAnsi"/>
          <w:sz w:val="22"/>
          <w:szCs w:val="22"/>
        </w:rPr>
        <w:t xml:space="preserve"> decree</w:t>
      </w:r>
      <w:r w:rsidR="00C467F2">
        <w:rPr>
          <w:rFonts w:cstheme="minorHAnsi"/>
          <w:sz w:val="22"/>
          <w:szCs w:val="22"/>
        </w:rPr>
        <w:t xml:space="preserve"> was in the following terms</w:t>
      </w:r>
      <w:r w:rsidR="005109C8">
        <w:rPr>
          <w:rFonts w:cstheme="minorHAnsi"/>
          <w:sz w:val="22"/>
          <w:szCs w:val="22"/>
        </w:rPr>
        <w:t>:</w:t>
      </w:r>
    </w:p>
    <w:p w14:paraId="29F672BE" w14:textId="0CFFD591" w:rsidR="005109C8" w:rsidRDefault="005109C8" w:rsidP="00D9614D">
      <w:pPr>
        <w:spacing w:line="360" w:lineRule="auto"/>
        <w:ind w:left="720"/>
        <w:jc w:val="both"/>
        <w:rPr>
          <w:rFonts w:cstheme="minorHAnsi"/>
          <w:sz w:val="22"/>
          <w:szCs w:val="22"/>
        </w:rPr>
      </w:pPr>
      <w:r w:rsidRPr="0071789D">
        <w:rPr>
          <w:rFonts w:cstheme="minorHAnsi"/>
          <w:sz w:val="22"/>
          <w:szCs w:val="22"/>
        </w:rPr>
        <w:t xml:space="preserve">"That a </w:t>
      </w:r>
      <w:proofErr w:type="gramStart"/>
      <w:r w:rsidRPr="0071789D">
        <w:rPr>
          <w:rFonts w:cstheme="minorHAnsi"/>
          <w:sz w:val="22"/>
          <w:szCs w:val="22"/>
        </w:rPr>
        <w:t>Department</w:t>
      </w:r>
      <w:proofErr w:type="gramEnd"/>
      <w:r w:rsidRPr="0071789D">
        <w:rPr>
          <w:rFonts w:cstheme="minorHAnsi"/>
          <w:sz w:val="22"/>
          <w:szCs w:val="22"/>
        </w:rPr>
        <w:t xml:space="preserve"> for the collection of Income Tax be instituted by </w:t>
      </w:r>
      <w:proofErr w:type="spellStart"/>
      <w:r w:rsidRPr="0071789D">
        <w:rPr>
          <w:rFonts w:cstheme="minorHAnsi"/>
          <w:sz w:val="22"/>
          <w:szCs w:val="22"/>
        </w:rPr>
        <w:t>Dáil</w:t>
      </w:r>
      <w:proofErr w:type="spellEnd"/>
      <w:r w:rsidRPr="0071789D">
        <w:rPr>
          <w:rFonts w:cstheme="minorHAnsi"/>
          <w:sz w:val="22"/>
          <w:szCs w:val="22"/>
        </w:rPr>
        <w:t xml:space="preserve"> </w:t>
      </w:r>
      <w:proofErr w:type="spellStart"/>
      <w:r w:rsidR="00C67B3A" w:rsidRPr="00BA7350">
        <w:rPr>
          <w:rFonts w:cstheme="minorHAnsi"/>
          <w:sz w:val="22"/>
          <w:szCs w:val="22"/>
        </w:rPr>
        <w:t>Éireann</w:t>
      </w:r>
      <w:proofErr w:type="spellEnd"/>
      <w:r w:rsidRPr="0071789D">
        <w:rPr>
          <w:rFonts w:cstheme="minorHAnsi"/>
          <w:sz w:val="22"/>
          <w:szCs w:val="22"/>
        </w:rPr>
        <w:t xml:space="preserve">, and that all persons who pay the Income Tax to that Department which otherwise they would pay to the British Government be indemnified against losses caused by distraint or otherwise in agreed circumstances, discretionary power being given to the </w:t>
      </w:r>
      <w:proofErr w:type="spellStart"/>
      <w:r w:rsidRPr="0071789D">
        <w:rPr>
          <w:rFonts w:cstheme="minorHAnsi"/>
          <w:sz w:val="22"/>
          <w:szCs w:val="22"/>
        </w:rPr>
        <w:t>Dáil</w:t>
      </w:r>
      <w:proofErr w:type="spellEnd"/>
      <w:r w:rsidRPr="0071789D">
        <w:rPr>
          <w:rFonts w:cstheme="minorHAnsi"/>
          <w:sz w:val="22"/>
          <w:szCs w:val="22"/>
        </w:rPr>
        <w:t xml:space="preserve"> Income Tax Department to refuse such taxes as it deems inadvisable to accept."</w:t>
      </w:r>
      <w:r w:rsidRPr="00027A83">
        <w:rPr>
          <w:rStyle w:val="FootnoteReference"/>
        </w:rPr>
        <w:footnoteReference w:id="33"/>
      </w:r>
    </w:p>
    <w:p w14:paraId="4DB0D9DE" w14:textId="77777777" w:rsidR="000F26BB" w:rsidRPr="006271DD" w:rsidRDefault="000F26BB" w:rsidP="00D9614D">
      <w:pPr>
        <w:spacing w:line="360" w:lineRule="auto"/>
        <w:ind w:left="720"/>
        <w:jc w:val="both"/>
        <w:rPr>
          <w:rFonts w:cstheme="minorHAnsi"/>
          <w:sz w:val="22"/>
          <w:szCs w:val="22"/>
        </w:rPr>
      </w:pPr>
    </w:p>
    <w:p w14:paraId="7F689E04" w14:textId="64F642A7" w:rsidR="00BC45C7" w:rsidRDefault="005109C8" w:rsidP="00D57600">
      <w:pPr>
        <w:spacing w:line="360" w:lineRule="auto"/>
        <w:jc w:val="both"/>
        <w:rPr>
          <w:rFonts w:cstheme="minorHAnsi"/>
          <w:sz w:val="22"/>
          <w:szCs w:val="22"/>
        </w:rPr>
      </w:pPr>
      <w:r>
        <w:rPr>
          <w:rFonts w:cstheme="minorHAnsi"/>
          <w:sz w:val="22"/>
          <w:szCs w:val="22"/>
        </w:rPr>
        <w:t>This is a fascinating act of the counter-state</w:t>
      </w:r>
      <w:r w:rsidR="00874CBD">
        <w:rPr>
          <w:rFonts w:cstheme="minorHAnsi"/>
          <w:sz w:val="22"/>
          <w:szCs w:val="22"/>
        </w:rPr>
        <w:t xml:space="preserve">, </w:t>
      </w:r>
      <w:r w:rsidR="00CA760A">
        <w:rPr>
          <w:rFonts w:cstheme="minorHAnsi"/>
          <w:sz w:val="22"/>
          <w:szCs w:val="22"/>
        </w:rPr>
        <w:t>the establishment of a discretionary tax collector by a democratically elected assembly which was</w:t>
      </w:r>
      <w:r w:rsidR="00AD3F9A">
        <w:rPr>
          <w:rFonts w:cstheme="minorHAnsi"/>
          <w:sz w:val="22"/>
          <w:szCs w:val="22"/>
        </w:rPr>
        <w:t xml:space="preserve"> not recognised</w:t>
      </w:r>
      <w:r w:rsidR="00874CBD">
        <w:rPr>
          <w:rFonts w:cstheme="minorHAnsi"/>
          <w:sz w:val="22"/>
          <w:szCs w:val="22"/>
        </w:rPr>
        <w:t xml:space="preserve"> under British law</w:t>
      </w:r>
      <w:r w:rsidR="00AD3F9A">
        <w:rPr>
          <w:rFonts w:cstheme="minorHAnsi"/>
          <w:sz w:val="22"/>
          <w:szCs w:val="22"/>
        </w:rPr>
        <w:t xml:space="preserve"> (and was</w:t>
      </w:r>
      <w:r w:rsidR="00874CBD">
        <w:rPr>
          <w:rFonts w:cstheme="minorHAnsi"/>
          <w:sz w:val="22"/>
          <w:szCs w:val="22"/>
        </w:rPr>
        <w:t xml:space="preserve"> illegal</w:t>
      </w:r>
      <w:r w:rsidR="00AD3F9A">
        <w:rPr>
          <w:rFonts w:cstheme="minorHAnsi"/>
          <w:sz w:val="22"/>
          <w:szCs w:val="22"/>
        </w:rPr>
        <w:t xml:space="preserve"> after September 1919)</w:t>
      </w:r>
      <w:r>
        <w:rPr>
          <w:rFonts w:cstheme="minorHAnsi"/>
          <w:sz w:val="22"/>
          <w:szCs w:val="22"/>
        </w:rPr>
        <w:t xml:space="preserve">.  The </w:t>
      </w:r>
      <w:r w:rsidR="008623E8">
        <w:rPr>
          <w:rFonts w:cstheme="minorHAnsi"/>
          <w:sz w:val="22"/>
          <w:szCs w:val="22"/>
        </w:rPr>
        <w:t>rationale for</w:t>
      </w:r>
      <w:r>
        <w:rPr>
          <w:rFonts w:cstheme="minorHAnsi"/>
          <w:sz w:val="22"/>
          <w:szCs w:val="22"/>
        </w:rPr>
        <w:t xml:space="preserve"> establishing an income tax department is clear</w:t>
      </w:r>
      <w:r w:rsidR="0033171D">
        <w:rPr>
          <w:rFonts w:cstheme="minorHAnsi"/>
          <w:sz w:val="22"/>
          <w:szCs w:val="22"/>
        </w:rPr>
        <w:t xml:space="preserve">.  It reflects the reality of </w:t>
      </w:r>
      <w:r w:rsidR="007C6DA6">
        <w:rPr>
          <w:rFonts w:cstheme="minorHAnsi"/>
          <w:sz w:val="22"/>
          <w:szCs w:val="22"/>
        </w:rPr>
        <w:t>a new state needing to fund itself</w:t>
      </w:r>
      <w:r w:rsidR="0033171D" w:rsidRPr="00D870DA">
        <w:rPr>
          <w:rFonts w:cstheme="minorHAnsi"/>
          <w:sz w:val="22"/>
          <w:szCs w:val="22"/>
        </w:rPr>
        <w:t>.</w:t>
      </w:r>
      <w:r w:rsidR="0033171D" w:rsidRPr="00D870DA">
        <w:rPr>
          <w:rStyle w:val="FootnoteReference"/>
          <w:rFonts w:cstheme="minorHAnsi"/>
          <w:sz w:val="22"/>
          <w:szCs w:val="22"/>
        </w:rPr>
        <w:footnoteReference w:id="34"/>
      </w:r>
      <w:r w:rsidR="0033171D" w:rsidRPr="00D870DA">
        <w:rPr>
          <w:rFonts w:cstheme="minorHAnsi"/>
          <w:color w:val="000000"/>
          <w:sz w:val="22"/>
          <w:szCs w:val="22"/>
        </w:rPr>
        <w:t xml:space="preserve"> </w:t>
      </w:r>
      <w:r>
        <w:rPr>
          <w:rFonts w:cstheme="minorHAnsi"/>
          <w:sz w:val="22"/>
          <w:szCs w:val="22"/>
        </w:rPr>
        <w:t xml:space="preserve"> </w:t>
      </w:r>
      <w:r w:rsidR="001B45E6">
        <w:rPr>
          <w:rFonts w:cstheme="minorHAnsi"/>
          <w:sz w:val="22"/>
          <w:szCs w:val="22"/>
        </w:rPr>
        <w:t xml:space="preserve">But </w:t>
      </w:r>
      <w:r w:rsidR="00B45AD7">
        <w:rPr>
          <w:rFonts w:cstheme="minorHAnsi"/>
          <w:sz w:val="22"/>
          <w:szCs w:val="22"/>
        </w:rPr>
        <w:t xml:space="preserve">the framing of the decree is quite </w:t>
      </w:r>
      <w:r w:rsidR="002269EE">
        <w:rPr>
          <w:rFonts w:cstheme="minorHAnsi"/>
          <w:sz w:val="22"/>
          <w:szCs w:val="22"/>
        </w:rPr>
        <w:t xml:space="preserve">negative: there is a </w:t>
      </w:r>
      <w:r w:rsidR="0027404E">
        <w:rPr>
          <w:rFonts w:cstheme="minorHAnsi"/>
          <w:sz w:val="22"/>
          <w:szCs w:val="22"/>
        </w:rPr>
        <w:t xml:space="preserve">realistic assessment of the collection capacity of </w:t>
      </w:r>
      <w:r w:rsidR="00CA760A">
        <w:rPr>
          <w:rFonts w:cstheme="minorHAnsi"/>
          <w:sz w:val="22"/>
          <w:szCs w:val="22"/>
        </w:rPr>
        <w:t xml:space="preserve">Great </w:t>
      </w:r>
      <w:r w:rsidR="0027404E">
        <w:rPr>
          <w:rFonts w:cstheme="minorHAnsi"/>
          <w:sz w:val="22"/>
          <w:szCs w:val="22"/>
        </w:rPr>
        <w:t xml:space="preserve">British in Ireland, </w:t>
      </w:r>
      <w:r w:rsidR="001B45E6">
        <w:rPr>
          <w:rFonts w:cstheme="minorHAnsi"/>
          <w:sz w:val="22"/>
          <w:szCs w:val="22"/>
        </w:rPr>
        <w:t>articulatin</w:t>
      </w:r>
      <w:r w:rsidR="0027404E">
        <w:rPr>
          <w:rFonts w:cstheme="minorHAnsi"/>
          <w:sz w:val="22"/>
          <w:szCs w:val="22"/>
        </w:rPr>
        <w:t>g</w:t>
      </w:r>
      <w:r w:rsidR="001B45E6">
        <w:rPr>
          <w:rFonts w:cstheme="minorHAnsi"/>
          <w:sz w:val="22"/>
          <w:szCs w:val="22"/>
        </w:rPr>
        <w:t xml:space="preserve"> </w:t>
      </w:r>
      <w:r w:rsidR="0027404E">
        <w:rPr>
          <w:rFonts w:cstheme="minorHAnsi"/>
          <w:sz w:val="22"/>
          <w:szCs w:val="22"/>
        </w:rPr>
        <w:t>that</w:t>
      </w:r>
      <w:r w:rsidR="001B45E6">
        <w:rPr>
          <w:rFonts w:cstheme="minorHAnsi"/>
          <w:sz w:val="22"/>
          <w:szCs w:val="22"/>
        </w:rPr>
        <w:t xml:space="preserve"> the balance of</w:t>
      </w:r>
      <w:r w:rsidR="0027404E">
        <w:rPr>
          <w:rFonts w:cstheme="minorHAnsi"/>
          <w:sz w:val="22"/>
          <w:szCs w:val="22"/>
        </w:rPr>
        <w:t xml:space="preserve"> tax-collecting</w:t>
      </w:r>
      <w:r w:rsidR="001B45E6">
        <w:rPr>
          <w:rFonts w:cstheme="minorHAnsi"/>
          <w:sz w:val="22"/>
          <w:szCs w:val="22"/>
        </w:rPr>
        <w:t xml:space="preserve"> power </w:t>
      </w:r>
      <w:r w:rsidR="0027404E">
        <w:rPr>
          <w:rFonts w:cstheme="minorHAnsi"/>
          <w:sz w:val="22"/>
          <w:szCs w:val="22"/>
        </w:rPr>
        <w:t>remained very much with the British state</w:t>
      </w:r>
      <w:r w:rsidR="00D4312D">
        <w:rPr>
          <w:rFonts w:cstheme="minorHAnsi"/>
          <w:sz w:val="22"/>
          <w:szCs w:val="22"/>
        </w:rPr>
        <w:t xml:space="preserve">.  </w:t>
      </w:r>
      <w:r w:rsidR="00DA7B06">
        <w:rPr>
          <w:rFonts w:cstheme="minorHAnsi"/>
          <w:sz w:val="22"/>
          <w:szCs w:val="22"/>
        </w:rPr>
        <w:t>Allied to this is an open-ended</w:t>
      </w:r>
      <w:r>
        <w:rPr>
          <w:rFonts w:cstheme="minorHAnsi"/>
          <w:sz w:val="22"/>
          <w:szCs w:val="22"/>
        </w:rPr>
        <w:t xml:space="preserve"> indemnity offered to taxpayers who choose to pay tax to the </w:t>
      </w:r>
      <w:r w:rsidR="00DA7B06">
        <w:rPr>
          <w:rFonts w:cstheme="minorHAnsi"/>
          <w:sz w:val="22"/>
          <w:szCs w:val="22"/>
        </w:rPr>
        <w:t>‘counter state’</w:t>
      </w:r>
      <w:r w:rsidR="002A624B">
        <w:rPr>
          <w:rFonts w:cstheme="minorHAnsi"/>
          <w:sz w:val="22"/>
          <w:szCs w:val="22"/>
        </w:rPr>
        <w:t xml:space="preserve">, together with a discretionary power to the new income tax department to refuse a payment of tax.  All in all, </w:t>
      </w:r>
      <w:r w:rsidR="00EF6032">
        <w:rPr>
          <w:rFonts w:cstheme="minorHAnsi"/>
          <w:sz w:val="22"/>
          <w:szCs w:val="22"/>
        </w:rPr>
        <w:t>the decree illustrates the tentative nature of tax collection</w:t>
      </w:r>
      <w:r>
        <w:rPr>
          <w:rFonts w:cstheme="minorHAnsi"/>
          <w:sz w:val="22"/>
          <w:szCs w:val="22"/>
        </w:rPr>
        <w:t xml:space="preserve"> </w:t>
      </w:r>
      <w:r w:rsidR="009728B7">
        <w:rPr>
          <w:rFonts w:cstheme="minorHAnsi"/>
          <w:sz w:val="22"/>
          <w:szCs w:val="22"/>
        </w:rPr>
        <w:t xml:space="preserve">at a juncture </w:t>
      </w:r>
      <w:r w:rsidR="00B26B22">
        <w:rPr>
          <w:rFonts w:cstheme="minorHAnsi"/>
          <w:sz w:val="22"/>
          <w:szCs w:val="22"/>
        </w:rPr>
        <w:t xml:space="preserve">where </w:t>
      </w:r>
      <w:r w:rsidR="00D57600">
        <w:rPr>
          <w:rFonts w:cstheme="minorHAnsi"/>
          <w:sz w:val="22"/>
          <w:szCs w:val="22"/>
        </w:rPr>
        <w:t xml:space="preserve">an </w:t>
      </w:r>
      <w:r w:rsidR="00BC45C7">
        <w:rPr>
          <w:rFonts w:cstheme="minorHAnsi"/>
          <w:sz w:val="22"/>
          <w:szCs w:val="22"/>
        </w:rPr>
        <w:t>unrecognised state</w:t>
      </w:r>
      <w:r w:rsidR="00D57600">
        <w:rPr>
          <w:rFonts w:cstheme="minorHAnsi"/>
          <w:sz w:val="22"/>
          <w:szCs w:val="22"/>
        </w:rPr>
        <w:t xml:space="preserve"> was</w:t>
      </w:r>
      <w:r w:rsidR="00BC45C7">
        <w:rPr>
          <w:rFonts w:cstheme="minorHAnsi"/>
          <w:sz w:val="22"/>
          <w:szCs w:val="22"/>
        </w:rPr>
        <w:t xml:space="preserve"> in violent dispute against</w:t>
      </w:r>
      <w:r w:rsidR="00D57600">
        <w:rPr>
          <w:rFonts w:cstheme="minorHAnsi"/>
          <w:sz w:val="22"/>
          <w:szCs w:val="22"/>
        </w:rPr>
        <w:t xml:space="preserve"> the</w:t>
      </w:r>
      <w:r w:rsidR="00BC45C7">
        <w:rPr>
          <w:rFonts w:cstheme="minorHAnsi"/>
          <w:sz w:val="22"/>
          <w:szCs w:val="22"/>
        </w:rPr>
        <w:t xml:space="preserve"> Westminster government.  The </w:t>
      </w:r>
      <w:r w:rsidR="00BC45C7" w:rsidRPr="00D870DA">
        <w:rPr>
          <w:rFonts w:cstheme="minorHAnsi"/>
          <w:sz w:val="22"/>
          <w:szCs w:val="22"/>
        </w:rPr>
        <w:t xml:space="preserve">Dáil </w:t>
      </w:r>
      <w:r w:rsidR="00BC45C7">
        <w:rPr>
          <w:rFonts w:cstheme="minorHAnsi"/>
          <w:sz w:val="22"/>
          <w:szCs w:val="22"/>
        </w:rPr>
        <w:t>Decree is not a polished piece of legislative drafting: it is the product of a hurried consideration by men engaged in a violent struggle</w:t>
      </w:r>
      <w:r w:rsidR="00D57600">
        <w:rPr>
          <w:rFonts w:cstheme="minorHAnsi"/>
          <w:sz w:val="22"/>
          <w:szCs w:val="22"/>
        </w:rPr>
        <w:t>.</w:t>
      </w:r>
    </w:p>
    <w:p w14:paraId="3FA1B086" w14:textId="6B82EB7F" w:rsidR="005109C8" w:rsidRPr="0071789D" w:rsidRDefault="005109C8" w:rsidP="005109C8">
      <w:pPr>
        <w:spacing w:line="360" w:lineRule="auto"/>
        <w:jc w:val="both"/>
        <w:rPr>
          <w:rFonts w:cstheme="minorHAnsi"/>
          <w:sz w:val="22"/>
          <w:szCs w:val="22"/>
        </w:rPr>
      </w:pPr>
    </w:p>
    <w:p w14:paraId="339B7A71" w14:textId="737C2CB1" w:rsidR="00846916" w:rsidRDefault="002D57A6" w:rsidP="005109C8">
      <w:pPr>
        <w:spacing w:line="360" w:lineRule="auto"/>
        <w:jc w:val="both"/>
        <w:rPr>
          <w:rFonts w:cstheme="minorHAnsi"/>
          <w:sz w:val="22"/>
          <w:szCs w:val="22"/>
        </w:rPr>
      </w:pPr>
      <w:r>
        <w:rPr>
          <w:rFonts w:cstheme="minorHAnsi"/>
          <w:sz w:val="22"/>
          <w:szCs w:val="22"/>
        </w:rPr>
        <w:t xml:space="preserve">The debate on the </w:t>
      </w:r>
      <w:r w:rsidR="001F0212">
        <w:rPr>
          <w:rFonts w:cstheme="minorHAnsi"/>
          <w:sz w:val="22"/>
          <w:szCs w:val="22"/>
        </w:rPr>
        <w:t xml:space="preserve">decree, in June 1920, is </w:t>
      </w:r>
      <w:r w:rsidR="00DC1659">
        <w:rPr>
          <w:rFonts w:cstheme="minorHAnsi"/>
          <w:sz w:val="22"/>
          <w:szCs w:val="22"/>
        </w:rPr>
        <w:t>informative</w:t>
      </w:r>
      <w:r w:rsidR="002140FB">
        <w:rPr>
          <w:rFonts w:cstheme="minorHAnsi"/>
          <w:sz w:val="22"/>
          <w:szCs w:val="22"/>
        </w:rPr>
        <w:t xml:space="preserve">.  The </w:t>
      </w:r>
      <w:r w:rsidR="00977200">
        <w:rPr>
          <w:rFonts w:cstheme="minorHAnsi"/>
          <w:sz w:val="22"/>
          <w:szCs w:val="22"/>
        </w:rPr>
        <w:t xml:space="preserve">proposer of the decree was the Minster for Finance, </w:t>
      </w:r>
      <w:r w:rsidR="00581AED">
        <w:rPr>
          <w:rFonts w:cstheme="minorHAnsi"/>
          <w:sz w:val="22"/>
          <w:szCs w:val="22"/>
        </w:rPr>
        <w:t>Mic</w:t>
      </w:r>
      <w:r w:rsidR="00851501">
        <w:rPr>
          <w:rFonts w:cstheme="minorHAnsi"/>
          <w:sz w:val="22"/>
          <w:szCs w:val="22"/>
        </w:rPr>
        <w:t xml:space="preserve">hael Collins, while the </w:t>
      </w:r>
      <w:r w:rsidR="002140FB">
        <w:rPr>
          <w:rFonts w:cstheme="minorHAnsi"/>
          <w:sz w:val="22"/>
          <w:szCs w:val="22"/>
        </w:rPr>
        <w:t xml:space="preserve">seconder of the </w:t>
      </w:r>
      <w:r w:rsidR="00E93242">
        <w:rPr>
          <w:rFonts w:cstheme="minorHAnsi"/>
          <w:sz w:val="22"/>
          <w:szCs w:val="22"/>
        </w:rPr>
        <w:t>decree</w:t>
      </w:r>
      <w:r w:rsidR="003277DD">
        <w:rPr>
          <w:rFonts w:cstheme="minorHAnsi"/>
          <w:sz w:val="22"/>
          <w:szCs w:val="22"/>
        </w:rPr>
        <w:t xml:space="preserve"> was Joseph MacDonagh, the former Inland Revenue officer</w:t>
      </w:r>
      <w:r w:rsidR="00445323">
        <w:rPr>
          <w:rFonts w:cstheme="minorHAnsi"/>
          <w:sz w:val="22"/>
          <w:szCs w:val="22"/>
        </w:rPr>
        <w:t>.</w:t>
      </w:r>
      <w:r w:rsidR="00851501">
        <w:rPr>
          <w:rStyle w:val="FootnoteReference"/>
          <w:rFonts w:cstheme="minorHAnsi"/>
          <w:sz w:val="22"/>
          <w:szCs w:val="22"/>
        </w:rPr>
        <w:footnoteReference w:id="35"/>
      </w:r>
      <w:r w:rsidR="002140FB">
        <w:rPr>
          <w:rFonts w:cstheme="minorHAnsi"/>
          <w:sz w:val="22"/>
          <w:szCs w:val="22"/>
        </w:rPr>
        <w:t xml:space="preserve"> </w:t>
      </w:r>
      <w:r w:rsidR="00445323">
        <w:rPr>
          <w:rFonts w:cstheme="minorHAnsi"/>
          <w:sz w:val="22"/>
          <w:szCs w:val="22"/>
        </w:rPr>
        <w:t xml:space="preserve"> </w:t>
      </w:r>
      <w:r w:rsidR="00EF41A7">
        <w:rPr>
          <w:rFonts w:cstheme="minorHAnsi"/>
          <w:sz w:val="22"/>
          <w:szCs w:val="22"/>
        </w:rPr>
        <w:t>MacDonagh</w:t>
      </w:r>
      <w:r w:rsidR="00475BED">
        <w:rPr>
          <w:rFonts w:cstheme="minorHAnsi"/>
          <w:sz w:val="22"/>
          <w:szCs w:val="22"/>
        </w:rPr>
        <w:t xml:space="preserve"> estimate</w:t>
      </w:r>
      <w:r w:rsidR="00445323">
        <w:rPr>
          <w:rFonts w:cstheme="minorHAnsi"/>
          <w:sz w:val="22"/>
          <w:szCs w:val="22"/>
        </w:rPr>
        <w:t>d</w:t>
      </w:r>
      <w:r w:rsidR="00475BED">
        <w:rPr>
          <w:rFonts w:cstheme="minorHAnsi"/>
          <w:sz w:val="22"/>
          <w:szCs w:val="22"/>
        </w:rPr>
        <w:t xml:space="preserve"> that the </w:t>
      </w:r>
      <w:r w:rsidR="003A4DFA">
        <w:rPr>
          <w:rFonts w:cstheme="minorHAnsi"/>
          <w:sz w:val="22"/>
          <w:szCs w:val="22"/>
        </w:rPr>
        <w:t xml:space="preserve">new income tax department </w:t>
      </w:r>
      <w:r w:rsidR="00475BED">
        <w:rPr>
          <w:rFonts w:cstheme="minorHAnsi"/>
          <w:sz w:val="22"/>
          <w:szCs w:val="22"/>
        </w:rPr>
        <w:t xml:space="preserve">would raise </w:t>
      </w:r>
      <w:r w:rsidR="00547E08" w:rsidRPr="00547E08">
        <w:rPr>
          <w:rFonts w:cstheme="minorHAnsi"/>
          <w:sz w:val="22"/>
          <w:szCs w:val="22"/>
        </w:rPr>
        <w:t>£1,000,000</w:t>
      </w:r>
      <w:r w:rsidR="00547E08">
        <w:rPr>
          <w:rFonts w:cstheme="minorHAnsi"/>
          <w:sz w:val="22"/>
          <w:szCs w:val="22"/>
        </w:rPr>
        <w:t xml:space="preserve"> per annum</w:t>
      </w:r>
      <w:r w:rsidR="00121723">
        <w:rPr>
          <w:rFonts w:cstheme="minorHAnsi"/>
          <w:sz w:val="22"/>
          <w:szCs w:val="22"/>
        </w:rPr>
        <w:t>, even where</w:t>
      </w:r>
      <w:r w:rsidR="001D0592">
        <w:rPr>
          <w:rFonts w:cstheme="minorHAnsi"/>
          <w:sz w:val="22"/>
          <w:szCs w:val="22"/>
        </w:rPr>
        <w:t xml:space="preserve"> </w:t>
      </w:r>
      <w:r w:rsidR="00DB7089">
        <w:rPr>
          <w:rFonts w:cstheme="minorHAnsi"/>
          <w:sz w:val="22"/>
          <w:szCs w:val="22"/>
        </w:rPr>
        <w:t>taxpayers paid</w:t>
      </w:r>
      <w:r w:rsidR="00A67E43">
        <w:rPr>
          <w:rFonts w:cstheme="minorHAnsi"/>
          <w:sz w:val="22"/>
          <w:szCs w:val="22"/>
        </w:rPr>
        <w:t xml:space="preserve"> less tha</w:t>
      </w:r>
      <w:r w:rsidR="00DB7089">
        <w:rPr>
          <w:rFonts w:cstheme="minorHAnsi"/>
          <w:sz w:val="22"/>
          <w:szCs w:val="22"/>
        </w:rPr>
        <w:t>n</w:t>
      </w:r>
      <w:r w:rsidR="00A67E43">
        <w:rPr>
          <w:rFonts w:cstheme="minorHAnsi"/>
          <w:sz w:val="22"/>
          <w:szCs w:val="22"/>
        </w:rPr>
        <w:t xml:space="preserve"> would have been due under the British demand</w:t>
      </w:r>
      <w:r w:rsidR="00547E08">
        <w:rPr>
          <w:rFonts w:cstheme="minorHAnsi"/>
          <w:sz w:val="22"/>
          <w:szCs w:val="22"/>
        </w:rPr>
        <w:t xml:space="preserve">.  </w:t>
      </w:r>
      <w:r w:rsidR="007158BD">
        <w:rPr>
          <w:rFonts w:cstheme="minorHAnsi"/>
          <w:sz w:val="22"/>
          <w:szCs w:val="22"/>
        </w:rPr>
        <w:t xml:space="preserve">Paying less than would be due under the British law was “preferable to giving a rebate afterwards.  It would be </w:t>
      </w:r>
      <w:r w:rsidR="007158BD">
        <w:rPr>
          <w:rFonts w:cstheme="minorHAnsi"/>
          <w:sz w:val="22"/>
          <w:szCs w:val="22"/>
        </w:rPr>
        <w:lastRenderedPageBreak/>
        <w:t xml:space="preserve">an easy matter for </w:t>
      </w:r>
      <w:r w:rsidR="004E0142">
        <w:rPr>
          <w:rFonts w:cstheme="minorHAnsi"/>
          <w:sz w:val="22"/>
          <w:szCs w:val="22"/>
        </w:rPr>
        <w:t xml:space="preserve">[the </w:t>
      </w:r>
      <w:r w:rsidR="00CA760A" w:rsidRPr="00D870DA">
        <w:rPr>
          <w:rFonts w:cstheme="minorHAnsi"/>
          <w:sz w:val="22"/>
          <w:szCs w:val="22"/>
        </w:rPr>
        <w:t>Dáil</w:t>
      </w:r>
      <w:r w:rsidR="004E0142">
        <w:rPr>
          <w:rFonts w:cstheme="minorHAnsi"/>
          <w:sz w:val="22"/>
          <w:szCs w:val="22"/>
        </w:rPr>
        <w:t>] collectors to take up the money that Republicans did not wish to pay into the English Government”</w:t>
      </w:r>
      <w:r w:rsidR="006E6CBD">
        <w:rPr>
          <w:rFonts w:cstheme="minorHAnsi"/>
          <w:sz w:val="22"/>
          <w:szCs w:val="22"/>
        </w:rPr>
        <w:t>.</w:t>
      </w:r>
      <w:r w:rsidR="006E6CBD">
        <w:rPr>
          <w:rStyle w:val="FootnoteReference"/>
          <w:rFonts w:cstheme="minorHAnsi"/>
          <w:sz w:val="22"/>
          <w:szCs w:val="22"/>
        </w:rPr>
        <w:footnoteReference w:id="36"/>
      </w:r>
      <w:r w:rsidR="00CA760A">
        <w:rPr>
          <w:rFonts w:cstheme="minorHAnsi"/>
          <w:sz w:val="22"/>
          <w:szCs w:val="22"/>
        </w:rPr>
        <w:t xml:space="preserve">  This is tax collection in a most pragmatic and expedient form.</w:t>
      </w:r>
    </w:p>
    <w:p w14:paraId="32F56419" w14:textId="77777777" w:rsidR="00846916" w:rsidRDefault="00846916" w:rsidP="005109C8">
      <w:pPr>
        <w:spacing w:line="360" w:lineRule="auto"/>
        <w:jc w:val="both"/>
        <w:rPr>
          <w:rFonts w:cstheme="minorHAnsi"/>
          <w:sz w:val="22"/>
          <w:szCs w:val="22"/>
        </w:rPr>
      </w:pPr>
    </w:p>
    <w:p w14:paraId="6657763E" w14:textId="1DA58CF3" w:rsidR="005278C9" w:rsidRDefault="00547E08" w:rsidP="005109C8">
      <w:pPr>
        <w:spacing w:line="360" w:lineRule="auto"/>
        <w:jc w:val="both"/>
        <w:rPr>
          <w:rFonts w:cstheme="minorHAnsi"/>
          <w:sz w:val="22"/>
          <w:szCs w:val="22"/>
        </w:rPr>
      </w:pPr>
      <w:r>
        <w:rPr>
          <w:rFonts w:cstheme="minorHAnsi"/>
          <w:sz w:val="22"/>
          <w:szCs w:val="22"/>
        </w:rPr>
        <w:t xml:space="preserve">Referring to the </w:t>
      </w:r>
      <w:r w:rsidR="00E778E8">
        <w:rPr>
          <w:rFonts w:cstheme="minorHAnsi"/>
          <w:sz w:val="22"/>
          <w:szCs w:val="22"/>
        </w:rPr>
        <w:t>likelihood that</w:t>
      </w:r>
      <w:r>
        <w:rPr>
          <w:rFonts w:cstheme="minorHAnsi"/>
          <w:sz w:val="22"/>
          <w:szCs w:val="22"/>
        </w:rPr>
        <w:t xml:space="preserve"> the “English Department” </w:t>
      </w:r>
      <w:r w:rsidR="00E778E8">
        <w:rPr>
          <w:rFonts w:cstheme="minorHAnsi"/>
          <w:sz w:val="22"/>
          <w:szCs w:val="22"/>
        </w:rPr>
        <w:t>would</w:t>
      </w:r>
      <w:r>
        <w:rPr>
          <w:rFonts w:cstheme="minorHAnsi"/>
          <w:sz w:val="22"/>
          <w:szCs w:val="22"/>
        </w:rPr>
        <w:t xml:space="preserve"> </w:t>
      </w:r>
      <w:r w:rsidR="00E778E8">
        <w:rPr>
          <w:rFonts w:cstheme="minorHAnsi"/>
          <w:sz w:val="22"/>
          <w:szCs w:val="22"/>
        </w:rPr>
        <w:t xml:space="preserve">make examples </w:t>
      </w:r>
      <w:r w:rsidR="00383B58">
        <w:rPr>
          <w:rFonts w:cstheme="minorHAnsi"/>
          <w:sz w:val="22"/>
          <w:szCs w:val="22"/>
        </w:rPr>
        <w:t>of those paying to the “Irish Republican Treasury”</w:t>
      </w:r>
      <w:r>
        <w:rPr>
          <w:rFonts w:cstheme="minorHAnsi"/>
          <w:sz w:val="22"/>
          <w:szCs w:val="22"/>
        </w:rPr>
        <w:t xml:space="preserve">, MacDonagh </w:t>
      </w:r>
      <w:r w:rsidR="00E778E8">
        <w:rPr>
          <w:rFonts w:cstheme="minorHAnsi"/>
          <w:sz w:val="22"/>
          <w:szCs w:val="22"/>
        </w:rPr>
        <w:t>specifies</w:t>
      </w:r>
      <w:r w:rsidR="003B6A03">
        <w:rPr>
          <w:rFonts w:cstheme="minorHAnsi"/>
          <w:sz w:val="22"/>
          <w:szCs w:val="22"/>
        </w:rPr>
        <w:t xml:space="preserve"> that “</w:t>
      </w:r>
      <w:r w:rsidR="003B6A03" w:rsidRPr="003B6A03">
        <w:rPr>
          <w:rFonts w:cstheme="minorHAnsi"/>
          <w:sz w:val="22"/>
          <w:szCs w:val="22"/>
        </w:rPr>
        <w:t>arra</w:t>
      </w:r>
      <w:r w:rsidR="003B6A03">
        <w:rPr>
          <w:rFonts w:cstheme="minorHAnsi"/>
          <w:sz w:val="22"/>
          <w:szCs w:val="22"/>
        </w:rPr>
        <w:t>n</w:t>
      </w:r>
      <w:r w:rsidR="003B6A03" w:rsidRPr="003B6A03">
        <w:rPr>
          <w:rFonts w:cstheme="minorHAnsi"/>
          <w:sz w:val="22"/>
          <w:szCs w:val="22"/>
        </w:rPr>
        <w:t>gements could be come to whereby there could be no sale of the goods seized and no transit.</w:t>
      </w:r>
      <w:r w:rsidR="003B6A03">
        <w:rPr>
          <w:rFonts w:cstheme="minorHAnsi"/>
          <w:sz w:val="22"/>
          <w:szCs w:val="22"/>
        </w:rPr>
        <w:t>”</w:t>
      </w:r>
      <w:r w:rsidR="003B6A03">
        <w:rPr>
          <w:rStyle w:val="FootnoteReference"/>
          <w:rFonts w:cstheme="minorHAnsi"/>
          <w:sz w:val="22"/>
          <w:szCs w:val="22"/>
        </w:rPr>
        <w:footnoteReference w:id="37"/>
      </w:r>
      <w:r w:rsidR="00383B58">
        <w:rPr>
          <w:rFonts w:cstheme="minorHAnsi"/>
          <w:sz w:val="22"/>
          <w:szCs w:val="22"/>
        </w:rPr>
        <w:t xml:space="preserve">  Th</w:t>
      </w:r>
      <w:r w:rsidR="004D3522">
        <w:rPr>
          <w:rFonts w:cstheme="minorHAnsi"/>
          <w:sz w:val="22"/>
          <w:szCs w:val="22"/>
        </w:rPr>
        <w:t>e</w:t>
      </w:r>
      <w:r w:rsidR="00383B58">
        <w:rPr>
          <w:rFonts w:cstheme="minorHAnsi"/>
          <w:sz w:val="22"/>
          <w:szCs w:val="22"/>
        </w:rPr>
        <w:t xml:space="preserve"> </w:t>
      </w:r>
      <w:r w:rsidR="001154B3">
        <w:rPr>
          <w:rFonts w:cstheme="minorHAnsi"/>
          <w:sz w:val="22"/>
          <w:szCs w:val="22"/>
        </w:rPr>
        <w:t xml:space="preserve">passive </w:t>
      </w:r>
      <w:r w:rsidR="00F94368">
        <w:rPr>
          <w:rFonts w:cstheme="minorHAnsi"/>
          <w:sz w:val="22"/>
          <w:szCs w:val="22"/>
        </w:rPr>
        <w:t>articulation</w:t>
      </w:r>
      <w:r w:rsidR="004D3522">
        <w:rPr>
          <w:rFonts w:cstheme="minorHAnsi"/>
          <w:sz w:val="22"/>
          <w:szCs w:val="22"/>
        </w:rPr>
        <w:t xml:space="preserve"> of </w:t>
      </w:r>
      <w:r w:rsidR="00F94368">
        <w:rPr>
          <w:rFonts w:cstheme="minorHAnsi"/>
          <w:sz w:val="22"/>
          <w:szCs w:val="22"/>
        </w:rPr>
        <w:t>future</w:t>
      </w:r>
      <w:r w:rsidR="0036482F">
        <w:rPr>
          <w:rFonts w:cstheme="minorHAnsi"/>
          <w:sz w:val="22"/>
          <w:szCs w:val="22"/>
        </w:rPr>
        <w:t xml:space="preserve"> </w:t>
      </w:r>
      <w:r w:rsidR="000F2631">
        <w:rPr>
          <w:rFonts w:cstheme="minorHAnsi"/>
          <w:sz w:val="22"/>
          <w:szCs w:val="22"/>
        </w:rPr>
        <w:t xml:space="preserve">resistance to collection by </w:t>
      </w:r>
      <w:r w:rsidR="001B20A3">
        <w:rPr>
          <w:rFonts w:cstheme="minorHAnsi"/>
          <w:sz w:val="22"/>
          <w:szCs w:val="22"/>
        </w:rPr>
        <w:t xml:space="preserve">the English department is </w:t>
      </w:r>
      <w:r w:rsidR="00A83743">
        <w:rPr>
          <w:rFonts w:cstheme="minorHAnsi"/>
          <w:sz w:val="22"/>
          <w:szCs w:val="22"/>
        </w:rPr>
        <w:t xml:space="preserve">redolent of a boycotting technique with which MacDonagh is strongly associated, </w:t>
      </w:r>
      <w:r w:rsidR="00266221">
        <w:rPr>
          <w:rFonts w:cstheme="minorHAnsi"/>
          <w:sz w:val="22"/>
          <w:szCs w:val="22"/>
        </w:rPr>
        <w:t xml:space="preserve">as he was appointed </w:t>
      </w:r>
      <w:r w:rsidR="003E71FC">
        <w:rPr>
          <w:rFonts w:cstheme="minorHAnsi"/>
          <w:sz w:val="22"/>
          <w:szCs w:val="22"/>
        </w:rPr>
        <w:t xml:space="preserve">substitute </w:t>
      </w:r>
      <w:r w:rsidR="00DB70CF">
        <w:rPr>
          <w:rFonts w:cstheme="minorHAnsi"/>
          <w:sz w:val="22"/>
          <w:szCs w:val="22"/>
        </w:rPr>
        <w:t xml:space="preserve">Minister for Labour and in charge of the </w:t>
      </w:r>
      <w:r w:rsidR="00266221">
        <w:rPr>
          <w:rFonts w:cstheme="minorHAnsi"/>
          <w:sz w:val="22"/>
          <w:szCs w:val="22"/>
        </w:rPr>
        <w:t xml:space="preserve">Belfast Boycott in </w:t>
      </w:r>
      <w:r w:rsidR="00F46D16">
        <w:rPr>
          <w:rFonts w:cstheme="minorHAnsi"/>
          <w:sz w:val="22"/>
          <w:szCs w:val="22"/>
        </w:rPr>
        <w:t xml:space="preserve">1921. </w:t>
      </w:r>
      <w:r w:rsidR="00A83743">
        <w:rPr>
          <w:rFonts w:cstheme="minorHAnsi"/>
          <w:sz w:val="22"/>
          <w:szCs w:val="22"/>
        </w:rPr>
        <w:t xml:space="preserve"> </w:t>
      </w:r>
      <w:r w:rsidR="00F46D16">
        <w:rPr>
          <w:rFonts w:cstheme="minorHAnsi"/>
          <w:sz w:val="22"/>
          <w:szCs w:val="22"/>
        </w:rPr>
        <w:t>This was an economic attempt to “bring Belfast to its knees”</w:t>
      </w:r>
      <w:r w:rsidR="00FD16D1">
        <w:rPr>
          <w:rStyle w:val="FootnoteReference"/>
          <w:rFonts w:cstheme="minorHAnsi"/>
          <w:sz w:val="22"/>
          <w:szCs w:val="22"/>
        </w:rPr>
        <w:footnoteReference w:id="38"/>
      </w:r>
      <w:r w:rsidR="00702984">
        <w:rPr>
          <w:rFonts w:cstheme="minorHAnsi"/>
          <w:sz w:val="22"/>
          <w:szCs w:val="22"/>
        </w:rPr>
        <w:t xml:space="preserve"> </w:t>
      </w:r>
      <w:r w:rsidR="002C7682">
        <w:rPr>
          <w:rFonts w:cstheme="minorHAnsi"/>
          <w:sz w:val="22"/>
          <w:szCs w:val="22"/>
        </w:rPr>
        <w:t>as a riposte to the sacking of Catholic workers from Belfast shipyards and sectarian violence</w:t>
      </w:r>
      <w:r w:rsidR="00563B3D">
        <w:rPr>
          <w:rFonts w:cstheme="minorHAnsi"/>
          <w:sz w:val="22"/>
          <w:szCs w:val="22"/>
        </w:rPr>
        <w:t xml:space="preserve"> in Belfast.</w:t>
      </w:r>
      <w:r w:rsidR="00C13807">
        <w:rPr>
          <w:rStyle w:val="FootnoteReference"/>
          <w:rFonts w:cstheme="minorHAnsi"/>
          <w:sz w:val="22"/>
          <w:szCs w:val="22"/>
        </w:rPr>
        <w:footnoteReference w:id="39"/>
      </w:r>
      <w:r w:rsidR="00C2123C">
        <w:rPr>
          <w:rFonts w:cstheme="minorHAnsi"/>
          <w:sz w:val="22"/>
          <w:szCs w:val="22"/>
        </w:rPr>
        <w:t xml:space="preserve">  </w:t>
      </w:r>
      <w:r w:rsidR="00EE5889">
        <w:rPr>
          <w:rFonts w:cstheme="minorHAnsi"/>
          <w:sz w:val="22"/>
          <w:szCs w:val="22"/>
        </w:rPr>
        <w:t>Threatening that the English tax collector would not be able to sell or transfer seized goods</w:t>
      </w:r>
      <w:r w:rsidR="00C2123C">
        <w:rPr>
          <w:rFonts w:cstheme="minorHAnsi"/>
          <w:sz w:val="22"/>
          <w:szCs w:val="22"/>
        </w:rPr>
        <w:t xml:space="preserve"> hints at</w:t>
      </w:r>
      <w:r w:rsidR="00537E3E">
        <w:rPr>
          <w:rFonts w:cstheme="minorHAnsi"/>
          <w:sz w:val="22"/>
          <w:szCs w:val="22"/>
        </w:rPr>
        <w:t xml:space="preserve"> the means of </w:t>
      </w:r>
      <w:r w:rsidR="00875724">
        <w:rPr>
          <w:rFonts w:cstheme="minorHAnsi"/>
          <w:sz w:val="22"/>
          <w:szCs w:val="22"/>
        </w:rPr>
        <w:t xml:space="preserve">establishing </w:t>
      </w:r>
      <w:r w:rsidR="009B4825">
        <w:rPr>
          <w:rFonts w:cstheme="minorHAnsi"/>
          <w:sz w:val="22"/>
          <w:szCs w:val="22"/>
        </w:rPr>
        <w:t>a new tax administration, which necessarily involves the defenestration of the old administration.</w:t>
      </w:r>
    </w:p>
    <w:p w14:paraId="35C5733D" w14:textId="77777777" w:rsidR="005278C9" w:rsidRDefault="005278C9" w:rsidP="005109C8">
      <w:pPr>
        <w:spacing w:line="360" w:lineRule="auto"/>
        <w:jc w:val="both"/>
        <w:rPr>
          <w:rFonts w:cstheme="minorHAnsi"/>
          <w:sz w:val="22"/>
          <w:szCs w:val="22"/>
        </w:rPr>
      </w:pPr>
    </w:p>
    <w:p w14:paraId="55FEAA13" w14:textId="5B590021" w:rsidR="005109C8" w:rsidRDefault="005D36AF" w:rsidP="0023476F">
      <w:pPr>
        <w:spacing w:line="360" w:lineRule="auto"/>
        <w:jc w:val="both"/>
        <w:rPr>
          <w:rFonts w:cstheme="minorHAnsi"/>
          <w:sz w:val="22"/>
          <w:szCs w:val="22"/>
        </w:rPr>
      </w:pPr>
      <w:r>
        <w:rPr>
          <w:rFonts w:cstheme="minorHAnsi"/>
          <w:sz w:val="22"/>
          <w:szCs w:val="22"/>
        </w:rPr>
        <w:t xml:space="preserve">The debate is also noteworthy because of what is not articulated: while there is reference to quantifying the </w:t>
      </w:r>
      <w:r w:rsidR="005278C9">
        <w:rPr>
          <w:rFonts w:cstheme="minorHAnsi"/>
          <w:sz w:val="22"/>
          <w:szCs w:val="22"/>
        </w:rPr>
        <w:t xml:space="preserve">tax payable to the counter state as less than the British demand, there is no discussion of changing the tax base, or shifting the mix from indirect taxation to direct taxation.  </w:t>
      </w:r>
      <w:r w:rsidR="00575FC3">
        <w:rPr>
          <w:rFonts w:cstheme="minorHAnsi"/>
          <w:sz w:val="22"/>
          <w:szCs w:val="22"/>
        </w:rPr>
        <w:t xml:space="preserve">There is simply an attempt, </w:t>
      </w:r>
      <w:r w:rsidR="00BE2960">
        <w:rPr>
          <w:rFonts w:cstheme="minorHAnsi"/>
          <w:sz w:val="22"/>
          <w:szCs w:val="22"/>
        </w:rPr>
        <w:t xml:space="preserve">incentivised through a lower </w:t>
      </w:r>
      <w:r w:rsidR="00D97356">
        <w:rPr>
          <w:rFonts w:cstheme="minorHAnsi"/>
          <w:sz w:val="22"/>
          <w:szCs w:val="22"/>
        </w:rPr>
        <w:t>level of taxation than would otherwise have been due</w:t>
      </w:r>
      <w:r w:rsidR="009879CC">
        <w:rPr>
          <w:rFonts w:cstheme="minorHAnsi"/>
          <w:sz w:val="22"/>
          <w:szCs w:val="22"/>
        </w:rPr>
        <w:t>, to switch the identity of the tax collector to the counter state.</w:t>
      </w:r>
    </w:p>
    <w:p w14:paraId="04D9CF77" w14:textId="77777777" w:rsidR="00AC4B42" w:rsidRDefault="00AC4B42" w:rsidP="00AC4B42">
      <w:pPr>
        <w:pStyle w:val="Heading3"/>
      </w:pPr>
      <w:r>
        <w:t>Legislative continuity</w:t>
      </w:r>
    </w:p>
    <w:p w14:paraId="004E4F61" w14:textId="64006062" w:rsidR="003460F5" w:rsidRDefault="00D26F29" w:rsidP="008F7270">
      <w:pPr>
        <w:pStyle w:val="NormalWeb"/>
        <w:spacing w:line="360" w:lineRule="auto"/>
        <w:jc w:val="both"/>
        <w:rPr>
          <w:rFonts w:cstheme="minorHAnsi"/>
          <w:sz w:val="22"/>
          <w:szCs w:val="22"/>
        </w:rPr>
      </w:pPr>
      <w:r>
        <w:rPr>
          <w:rFonts w:cstheme="minorHAnsi"/>
          <w:sz w:val="22"/>
          <w:szCs w:val="22"/>
        </w:rPr>
        <w:t xml:space="preserve">Effectively, </w:t>
      </w:r>
      <w:r w:rsidR="00894BE0">
        <w:rPr>
          <w:rFonts w:cstheme="minorHAnsi"/>
          <w:sz w:val="22"/>
          <w:szCs w:val="22"/>
        </w:rPr>
        <w:t>switching the identity of the tax collector</w:t>
      </w:r>
      <w:r>
        <w:rPr>
          <w:rFonts w:cstheme="minorHAnsi"/>
          <w:sz w:val="22"/>
          <w:szCs w:val="22"/>
        </w:rPr>
        <w:t xml:space="preserve"> was the route taken by the Irish Free State</w:t>
      </w:r>
      <w:r w:rsidR="00894BE0">
        <w:rPr>
          <w:rFonts w:cstheme="minorHAnsi"/>
          <w:sz w:val="22"/>
          <w:szCs w:val="22"/>
        </w:rPr>
        <w:t>.</w:t>
      </w:r>
      <w:r>
        <w:rPr>
          <w:rFonts w:cstheme="minorHAnsi"/>
          <w:sz w:val="22"/>
          <w:szCs w:val="22"/>
        </w:rPr>
        <w:t xml:space="preserve"> </w:t>
      </w:r>
      <w:r w:rsidR="00894BE0">
        <w:rPr>
          <w:rFonts w:cstheme="minorHAnsi"/>
          <w:sz w:val="22"/>
          <w:szCs w:val="22"/>
        </w:rPr>
        <w:t xml:space="preserve"> T</w:t>
      </w:r>
      <w:r>
        <w:rPr>
          <w:rFonts w:cstheme="minorHAnsi"/>
          <w:sz w:val="22"/>
          <w:szCs w:val="22"/>
        </w:rPr>
        <w:t>here</w:t>
      </w:r>
      <w:r w:rsidR="00803D5C">
        <w:rPr>
          <w:rFonts w:cstheme="minorHAnsi"/>
          <w:sz w:val="22"/>
          <w:szCs w:val="22"/>
        </w:rPr>
        <w:t xml:space="preserve"> was </w:t>
      </w:r>
      <w:r w:rsidR="003826D2">
        <w:rPr>
          <w:rFonts w:cstheme="minorHAnsi"/>
          <w:sz w:val="22"/>
          <w:szCs w:val="22"/>
        </w:rPr>
        <w:t xml:space="preserve">general preservation of the law of the previous regime under </w:t>
      </w:r>
      <w:r w:rsidR="00803D5C">
        <w:rPr>
          <w:rFonts w:cstheme="minorHAnsi"/>
          <w:sz w:val="22"/>
          <w:szCs w:val="22"/>
        </w:rPr>
        <w:t xml:space="preserve">Articles 73 of the </w:t>
      </w:r>
      <w:r w:rsidR="00803D5C" w:rsidRPr="00803D5C">
        <w:rPr>
          <w:rFonts w:cstheme="minorHAnsi"/>
          <w:sz w:val="22"/>
          <w:szCs w:val="22"/>
        </w:rPr>
        <w:t xml:space="preserve">Constitution </w:t>
      </w:r>
      <w:r w:rsidR="00F7179A">
        <w:rPr>
          <w:rFonts w:cstheme="minorHAnsi"/>
          <w:sz w:val="22"/>
          <w:szCs w:val="22"/>
        </w:rPr>
        <w:t>o</w:t>
      </w:r>
      <w:r w:rsidR="00803D5C" w:rsidRPr="00803D5C">
        <w:rPr>
          <w:rFonts w:cstheme="minorHAnsi"/>
          <w:sz w:val="22"/>
          <w:szCs w:val="22"/>
        </w:rPr>
        <w:t xml:space="preserve">f </w:t>
      </w:r>
      <w:r w:rsidR="00F7179A">
        <w:rPr>
          <w:rFonts w:cstheme="minorHAnsi"/>
          <w:sz w:val="22"/>
          <w:szCs w:val="22"/>
        </w:rPr>
        <w:t>t</w:t>
      </w:r>
      <w:r w:rsidR="00803D5C" w:rsidRPr="00803D5C">
        <w:rPr>
          <w:rFonts w:cstheme="minorHAnsi"/>
          <w:sz w:val="22"/>
          <w:szCs w:val="22"/>
        </w:rPr>
        <w:t>he Irish Free State (</w:t>
      </w:r>
      <w:proofErr w:type="spellStart"/>
      <w:r w:rsidR="00803D5C" w:rsidRPr="00803D5C">
        <w:rPr>
          <w:rFonts w:cstheme="minorHAnsi"/>
          <w:sz w:val="22"/>
          <w:szCs w:val="22"/>
        </w:rPr>
        <w:t>Saorstát</w:t>
      </w:r>
      <w:proofErr w:type="spellEnd"/>
      <w:r w:rsidR="00803D5C" w:rsidRPr="00803D5C">
        <w:rPr>
          <w:rFonts w:cstheme="minorHAnsi"/>
          <w:sz w:val="22"/>
          <w:szCs w:val="22"/>
        </w:rPr>
        <w:t xml:space="preserve"> </w:t>
      </w:r>
      <w:proofErr w:type="spellStart"/>
      <w:r w:rsidR="00EA757E" w:rsidRPr="00BA7350">
        <w:rPr>
          <w:rFonts w:cstheme="minorHAnsi"/>
          <w:sz w:val="22"/>
          <w:szCs w:val="22"/>
        </w:rPr>
        <w:t>Éireann</w:t>
      </w:r>
      <w:proofErr w:type="spellEnd"/>
      <w:r w:rsidR="00803D5C" w:rsidRPr="00803D5C">
        <w:rPr>
          <w:rFonts w:cstheme="minorHAnsi"/>
          <w:sz w:val="22"/>
          <w:szCs w:val="22"/>
        </w:rPr>
        <w:t>) Act, 1922</w:t>
      </w:r>
      <w:r w:rsidR="003826D2">
        <w:rPr>
          <w:rFonts w:cstheme="minorHAnsi"/>
          <w:sz w:val="22"/>
          <w:szCs w:val="22"/>
        </w:rPr>
        <w:t>, subject to the compatibility of the law with the Free State Constitution.</w:t>
      </w:r>
      <w:r w:rsidR="00F7179A" w:rsidRPr="00E10685">
        <w:rPr>
          <w:rStyle w:val="FootnoteReference"/>
          <w:rFonts w:cstheme="minorHAnsi"/>
          <w:sz w:val="22"/>
          <w:szCs w:val="22"/>
        </w:rPr>
        <w:footnoteReference w:id="40"/>
      </w:r>
      <w:r w:rsidR="00F7179A">
        <w:rPr>
          <w:rFonts w:cstheme="minorHAnsi"/>
          <w:sz w:val="22"/>
          <w:szCs w:val="22"/>
        </w:rPr>
        <w:t xml:space="preserve">  </w:t>
      </w:r>
      <w:r w:rsidR="00687061">
        <w:rPr>
          <w:rFonts w:cstheme="minorHAnsi"/>
          <w:sz w:val="22"/>
          <w:szCs w:val="22"/>
        </w:rPr>
        <w:t>Article 74 of the Constitution</w:t>
      </w:r>
      <w:r w:rsidR="008D5663">
        <w:rPr>
          <w:rFonts w:cstheme="minorHAnsi"/>
          <w:sz w:val="22"/>
          <w:szCs w:val="22"/>
        </w:rPr>
        <w:t xml:space="preserve"> </w:t>
      </w:r>
      <w:r w:rsidR="00687061">
        <w:rPr>
          <w:rFonts w:cstheme="minorHAnsi"/>
          <w:sz w:val="22"/>
          <w:szCs w:val="22"/>
        </w:rPr>
        <w:t>provides for fiscal continuity</w:t>
      </w:r>
      <w:r w:rsidR="008D5663">
        <w:rPr>
          <w:rFonts w:cstheme="minorHAnsi"/>
          <w:sz w:val="22"/>
          <w:szCs w:val="22"/>
        </w:rPr>
        <w:t>, specifying that “</w:t>
      </w:r>
      <w:r w:rsidR="008D5663" w:rsidRPr="008D5663">
        <w:rPr>
          <w:rFonts w:cstheme="minorHAnsi"/>
          <w:sz w:val="22"/>
          <w:szCs w:val="22"/>
        </w:rPr>
        <w:t>all taxes and duties and arrears thereof shall continue to be assessed, levied and collected in like manner in all respects as immediately before this Constitution came into operation</w:t>
      </w:r>
      <w:r w:rsidR="008D5663">
        <w:rPr>
          <w:rFonts w:cstheme="minorHAnsi"/>
          <w:sz w:val="22"/>
          <w:szCs w:val="22"/>
        </w:rPr>
        <w:t>”</w:t>
      </w:r>
      <w:r w:rsidR="00687061">
        <w:rPr>
          <w:rFonts w:cstheme="minorHAnsi"/>
          <w:sz w:val="22"/>
          <w:szCs w:val="22"/>
        </w:rPr>
        <w:t>.</w:t>
      </w:r>
      <w:r w:rsidR="008D5663">
        <w:rPr>
          <w:rStyle w:val="FootnoteReference"/>
          <w:rFonts w:cstheme="minorHAnsi"/>
          <w:sz w:val="22"/>
          <w:szCs w:val="22"/>
        </w:rPr>
        <w:footnoteReference w:id="41"/>
      </w:r>
      <w:r w:rsidR="00687061">
        <w:rPr>
          <w:rFonts w:cstheme="minorHAnsi"/>
          <w:sz w:val="22"/>
          <w:szCs w:val="22"/>
        </w:rPr>
        <w:t xml:space="preserve">  </w:t>
      </w:r>
      <w:r w:rsidR="008F7270">
        <w:rPr>
          <w:rFonts w:cstheme="minorHAnsi"/>
          <w:sz w:val="22"/>
          <w:szCs w:val="22"/>
        </w:rPr>
        <w:t>This constitutional principle was given legislative effect by</w:t>
      </w:r>
      <w:r w:rsidR="008F7270" w:rsidRPr="00D870DA">
        <w:rPr>
          <w:rFonts w:cstheme="minorHAnsi"/>
          <w:color w:val="000000"/>
          <w:sz w:val="22"/>
          <w:szCs w:val="22"/>
        </w:rPr>
        <w:t xml:space="preserve"> Adaptation of Enactments Act</w:t>
      </w:r>
      <w:r w:rsidR="008F7270">
        <w:rPr>
          <w:rFonts w:cstheme="minorHAnsi"/>
          <w:color w:val="000000"/>
          <w:sz w:val="22"/>
          <w:szCs w:val="22"/>
        </w:rPr>
        <w:t>,</w:t>
      </w:r>
      <w:r w:rsidR="008F7270" w:rsidRPr="00D870DA">
        <w:rPr>
          <w:rFonts w:cstheme="minorHAnsi"/>
          <w:color w:val="000000"/>
          <w:sz w:val="22"/>
          <w:szCs w:val="22"/>
        </w:rPr>
        <w:t xml:space="preserve"> 1922</w:t>
      </w:r>
      <w:r w:rsidR="008F7270">
        <w:rPr>
          <w:rFonts w:cstheme="minorHAnsi"/>
          <w:color w:val="000000"/>
          <w:sz w:val="22"/>
          <w:szCs w:val="22"/>
        </w:rPr>
        <w:t>,</w:t>
      </w:r>
      <w:r w:rsidR="008F7270" w:rsidRPr="00D870DA">
        <w:rPr>
          <w:rFonts w:cstheme="minorHAnsi"/>
          <w:color w:val="000000"/>
          <w:sz w:val="22"/>
          <w:szCs w:val="22"/>
        </w:rPr>
        <w:t xml:space="preserve"> which provided for the continuation of all legislation in force under British law on 6 December 1922.</w:t>
      </w:r>
      <w:r w:rsidR="008F7270" w:rsidRPr="00D870DA">
        <w:rPr>
          <w:rStyle w:val="FootnoteReference"/>
          <w:rFonts w:cstheme="minorHAnsi"/>
          <w:color w:val="000000"/>
          <w:sz w:val="22"/>
          <w:szCs w:val="22"/>
        </w:rPr>
        <w:footnoteReference w:id="42"/>
      </w:r>
    </w:p>
    <w:p w14:paraId="01215DAE" w14:textId="755BE46A" w:rsidR="006F02E6" w:rsidRPr="006F02E6" w:rsidRDefault="00687061" w:rsidP="003460F5">
      <w:pPr>
        <w:spacing w:line="360" w:lineRule="auto"/>
        <w:jc w:val="both"/>
        <w:rPr>
          <w:sz w:val="22"/>
          <w:szCs w:val="22"/>
        </w:rPr>
      </w:pPr>
      <w:r>
        <w:rPr>
          <w:rFonts w:cstheme="minorHAnsi"/>
          <w:sz w:val="22"/>
          <w:szCs w:val="22"/>
        </w:rPr>
        <w:lastRenderedPageBreak/>
        <w:t xml:space="preserve">The Supreme Court considered the </w:t>
      </w:r>
      <w:r w:rsidR="00357562">
        <w:rPr>
          <w:rFonts w:cstheme="minorHAnsi"/>
          <w:sz w:val="22"/>
          <w:szCs w:val="22"/>
        </w:rPr>
        <w:t>implications of Article 7</w:t>
      </w:r>
      <w:r w:rsidR="005838C3">
        <w:rPr>
          <w:rFonts w:cstheme="minorHAnsi"/>
          <w:sz w:val="22"/>
          <w:szCs w:val="22"/>
        </w:rPr>
        <w:t>3</w:t>
      </w:r>
      <w:r w:rsidR="00357562">
        <w:rPr>
          <w:rFonts w:cstheme="minorHAnsi"/>
          <w:sz w:val="22"/>
          <w:szCs w:val="22"/>
        </w:rPr>
        <w:t xml:space="preserve"> </w:t>
      </w:r>
      <w:r w:rsidR="005409E0">
        <w:rPr>
          <w:rFonts w:cstheme="minorHAnsi"/>
          <w:sz w:val="22"/>
          <w:szCs w:val="22"/>
        </w:rPr>
        <w:t xml:space="preserve">of the Free State </w:t>
      </w:r>
      <w:r w:rsidR="005F2A97">
        <w:rPr>
          <w:rFonts w:cstheme="minorHAnsi"/>
          <w:sz w:val="22"/>
          <w:szCs w:val="22"/>
        </w:rPr>
        <w:t>Constitution</w:t>
      </w:r>
      <w:r w:rsidR="005409E0">
        <w:rPr>
          <w:rFonts w:cstheme="minorHAnsi"/>
          <w:sz w:val="22"/>
          <w:szCs w:val="22"/>
        </w:rPr>
        <w:t xml:space="preserve"> </w:t>
      </w:r>
      <w:r w:rsidR="00357562">
        <w:rPr>
          <w:rFonts w:cstheme="minorHAnsi"/>
          <w:sz w:val="22"/>
          <w:szCs w:val="22"/>
        </w:rPr>
        <w:t>in the context of a disputed payment</w:t>
      </w:r>
      <w:r>
        <w:rPr>
          <w:rFonts w:cstheme="minorHAnsi"/>
          <w:sz w:val="22"/>
          <w:szCs w:val="22"/>
        </w:rPr>
        <w:t xml:space="preserve"> of excess profits tax </w:t>
      </w:r>
      <w:r w:rsidR="005E7310">
        <w:rPr>
          <w:rFonts w:cstheme="minorHAnsi"/>
          <w:sz w:val="22"/>
          <w:szCs w:val="22"/>
        </w:rPr>
        <w:t xml:space="preserve">for 1917-1920 </w:t>
      </w:r>
      <w:r>
        <w:rPr>
          <w:rFonts w:cstheme="minorHAnsi"/>
          <w:sz w:val="22"/>
          <w:szCs w:val="22"/>
        </w:rPr>
        <w:t xml:space="preserve">in </w:t>
      </w:r>
      <w:proofErr w:type="gramStart"/>
      <w:r w:rsidRPr="00687061">
        <w:rPr>
          <w:rFonts w:cstheme="minorHAnsi"/>
          <w:sz w:val="22"/>
          <w:szCs w:val="22"/>
        </w:rPr>
        <w:t>In</w:t>
      </w:r>
      <w:proofErr w:type="gramEnd"/>
      <w:r w:rsidRPr="00687061">
        <w:rPr>
          <w:rFonts w:cstheme="minorHAnsi"/>
          <w:sz w:val="22"/>
          <w:szCs w:val="22"/>
        </w:rPr>
        <w:t xml:space="preserve"> re Reade</w:t>
      </w:r>
      <w:r w:rsidR="005E7310">
        <w:rPr>
          <w:rFonts w:cstheme="minorHAnsi"/>
          <w:sz w:val="22"/>
          <w:szCs w:val="22"/>
        </w:rPr>
        <w:t>, a Bankrupt</w:t>
      </w:r>
      <w:r w:rsidR="00D52CEF">
        <w:rPr>
          <w:rFonts w:cstheme="minorHAnsi"/>
          <w:sz w:val="22"/>
          <w:szCs w:val="22"/>
        </w:rPr>
        <w:t>.</w:t>
      </w:r>
      <w:r>
        <w:rPr>
          <w:rStyle w:val="FootnoteReference"/>
          <w:rFonts w:cstheme="minorHAnsi"/>
          <w:sz w:val="22"/>
          <w:szCs w:val="22"/>
        </w:rPr>
        <w:footnoteReference w:id="43"/>
      </w:r>
      <w:r w:rsidRPr="00687061">
        <w:rPr>
          <w:rFonts w:cstheme="minorHAnsi"/>
          <w:sz w:val="22"/>
          <w:szCs w:val="22"/>
        </w:rPr>
        <w:t xml:space="preserve"> </w:t>
      </w:r>
      <w:r w:rsidR="00A34992">
        <w:rPr>
          <w:rFonts w:cstheme="minorHAnsi"/>
          <w:sz w:val="22"/>
          <w:szCs w:val="22"/>
        </w:rPr>
        <w:t xml:space="preserve"> </w:t>
      </w:r>
      <w:r w:rsidR="00D4353E">
        <w:rPr>
          <w:rFonts w:cstheme="minorHAnsi"/>
          <w:sz w:val="22"/>
          <w:szCs w:val="22"/>
        </w:rPr>
        <w:t xml:space="preserve">The taxpayer argued that the Irish Free State had no </w:t>
      </w:r>
      <w:r w:rsidR="00D0239B">
        <w:rPr>
          <w:rFonts w:cstheme="minorHAnsi"/>
          <w:sz w:val="22"/>
          <w:szCs w:val="22"/>
        </w:rPr>
        <w:t>claim in law to the tax</w:t>
      </w:r>
      <w:r w:rsidR="006516FB">
        <w:rPr>
          <w:rFonts w:cstheme="minorHAnsi"/>
          <w:sz w:val="22"/>
          <w:szCs w:val="22"/>
        </w:rPr>
        <w:t xml:space="preserve">, and objected to a bankruptcy </w:t>
      </w:r>
      <w:r w:rsidR="006516FB" w:rsidRPr="00DA34B4">
        <w:rPr>
          <w:sz w:val="22"/>
          <w:szCs w:val="22"/>
        </w:rPr>
        <w:t>petition by the Attorney General on these grounds</w:t>
      </w:r>
      <w:r w:rsidR="00D0239B" w:rsidRPr="00DA34B4">
        <w:rPr>
          <w:sz w:val="22"/>
          <w:szCs w:val="22"/>
        </w:rPr>
        <w:t>.</w:t>
      </w:r>
      <w:r w:rsidR="00A54740" w:rsidRPr="00DA34B4">
        <w:rPr>
          <w:sz w:val="22"/>
          <w:szCs w:val="22"/>
        </w:rPr>
        <w:t xml:space="preserve">  </w:t>
      </w:r>
      <w:r w:rsidR="00A34992" w:rsidRPr="00DA34B4">
        <w:rPr>
          <w:sz w:val="22"/>
          <w:szCs w:val="22"/>
        </w:rPr>
        <w:t xml:space="preserve">Affirming the decision of the High Court, Kennedy CJ </w:t>
      </w:r>
      <w:r w:rsidR="00A54740" w:rsidRPr="00DA34B4">
        <w:rPr>
          <w:sz w:val="22"/>
          <w:szCs w:val="22"/>
        </w:rPr>
        <w:t xml:space="preserve">outlined the constitutional status of the Irish Free State and </w:t>
      </w:r>
      <w:r w:rsidR="00563DB8" w:rsidRPr="00DA34B4">
        <w:rPr>
          <w:sz w:val="22"/>
          <w:szCs w:val="22"/>
        </w:rPr>
        <w:t xml:space="preserve">held that the Article 73 of the Free State Constitution, together with various legislative enactments </w:t>
      </w:r>
      <w:r w:rsidR="00244740" w:rsidRPr="00DA34B4">
        <w:rPr>
          <w:sz w:val="22"/>
          <w:szCs w:val="22"/>
        </w:rPr>
        <w:t>of both the UK and Irish parliaments,</w:t>
      </w:r>
      <w:r w:rsidR="00F51521" w:rsidRPr="00DA34B4">
        <w:rPr>
          <w:sz w:val="22"/>
          <w:szCs w:val="22"/>
        </w:rPr>
        <w:t xml:space="preserve"> had divided th</w:t>
      </w:r>
      <w:r w:rsidR="006516FB" w:rsidRPr="00DA34B4">
        <w:rPr>
          <w:sz w:val="22"/>
          <w:szCs w:val="22"/>
        </w:rPr>
        <w:t>e</w:t>
      </w:r>
      <w:r w:rsidR="00F51521" w:rsidRPr="00DA34B4">
        <w:rPr>
          <w:sz w:val="22"/>
          <w:szCs w:val="22"/>
        </w:rPr>
        <w:t xml:space="preserve"> </w:t>
      </w:r>
      <w:r w:rsidR="003460F5" w:rsidRPr="00DA34B4">
        <w:rPr>
          <w:sz w:val="22"/>
          <w:szCs w:val="22"/>
        </w:rPr>
        <w:t xml:space="preserve">taxation </w:t>
      </w:r>
      <w:r w:rsidR="00F51521" w:rsidRPr="00DA34B4">
        <w:rPr>
          <w:sz w:val="22"/>
          <w:szCs w:val="22"/>
        </w:rPr>
        <w:t xml:space="preserve">code </w:t>
      </w:r>
      <w:r w:rsidR="003460F5" w:rsidRPr="00DA34B4">
        <w:rPr>
          <w:sz w:val="22"/>
          <w:szCs w:val="22"/>
        </w:rPr>
        <w:t>“</w:t>
      </w:r>
      <w:r w:rsidR="00F51521" w:rsidRPr="00DA34B4">
        <w:rPr>
          <w:sz w:val="22"/>
          <w:szCs w:val="22"/>
        </w:rPr>
        <w:t>into two codes or series of separate and identical Acts, one for each of the two new units of taxation which had taken the place of the former unit of the United Kingdom</w:t>
      </w:r>
      <w:r w:rsidR="003460F5" w:rsidRPr="00DA34B4">
        <w:rPr>
          <w:sz w:val="22"/>
          <w:szCs w:val="22"/>
        </w:rPr>
        <w:t>”</w:t>
      </w:r>
      <w:r w:rsidR="00F51521" w:rsidRPr="00DA34B4">
        <w:rPr>
          <w:sz w:val="22"/>
          <w:szCs w:val="22"/>
        </w:rPr>
        <w:t xml:space="preserve">. </w:t>
      </w:r>
      <w:r w:rsidR="003C642B" w:rsidRPr="00DA34B4">
        <w:rPr>
          <w:sz w:val="22"/>
          <w:szCs w:val="22"/>
        </w:rPr>
        <w:t xml:space="preserve"> The unit of taxation for Ireland was, “unless and until [Parliament] </w:t>
      </w:r>
      <w:r w:rsidR="00DA34B4" w:rsidRPr="00DA34B4">
        <w:rPr>
          <w:sz w:val="22"/>
          <w:szCs w:val="22"/>
        </w:rPr>
        <w:t xml:space="preserve">otherwise </w:t>
      </w:r>
      <w:r w:rsidR="003C642B" w:rsidRPr="00DA34B4">
        <w:rPr>
          <w:sz w:val="22"/>
          <w:szCs w:val="22"/>
        </w:rPr>
        <w:t>determin</w:t>
      </w:r>
      <w:r w:rsidR="00DA34B4" w:rsidRPr="00DA34B4">
        <w:rPr>
          <w:sz w:val="22"/>
          <w:szCs w:val="22"/>
        </w:rPr>
        <w:t>es” identical to the prior tax code in force in Ireland.</w:t>
      </w:r>
      <w:r w:rsidR="006F02E6">
        <w:rPr>
          <w:sz w:val="22"/>
          <w:szCs w:val="22"/>
        </w:rPr>
        <w:t xml:space="preserve">  </w:t>
      </w:r>
      <w:r w:rsidR="006F02E6">
        <w:rPr>
          <w:rFonts w:cstheme="minorHAnsi"/>
          <w:sz w:val="22"/>
          <w:szCs w:val="22"/>
        </w:rPr>
        <w:t>The legislative position was, therefore, quite clear: continuity trumped any desire for political change to the tax system.</w:t>
      </w:r>
    </w:p>
    <w:p w14:paraId="23287158" w14:textId="77777777" w:rsidR="006F02E6" w:rsidRDefault="006F02E6" w:rsidP="003460F5">
      <w:pPr>
        <w:spacing w:line="360" w:lineRule="auto"/>
        <w:jc w:val="both"/>
        <w:rPr>
          <w:rFonts w:cstheme="minorHAnsi"/>
          <w:sz w:val="22"/>
          <w:szCs w:val="22"/>
        </w:rPr>
      </w:pPr>
    </w:p>
    <w:p w14:paraId="0C3BC532" w14:textId="618C11D0" w:rsidR="00DC5365" w:rsidRPr="001A059C" w:rsidRDefault="006F02E6" w:rsidP="00DC5365">
      <w:pPr>
        <w:spacing w:line="360" w:lineRule="auto"/>
        <w:jc w:val="both"/>
        <w:rPr>
          <w:rFonts w:cstheme="minorHAnsi"/>
          <w:sz w:val="22"/>
          <w:szCs w:val="22"/>
        </w:rPr>
      </w:pPr>
      <w:r>
        <w:rPr>
          <w:rFonts w:cstheme="minorHAnsi"/>
          <w:sz w:val="22"/>
          <w:szCs w:val="22"/>
        </w:rPr>
        <w:t xml:space="preserve">It is unfair to place too great an emphasis on inertia, however, as the Irish Free State had the overriding imperative of maintaining some degree of financial stability.  </w:t>
      </w:r>
      <w:r w:rsidR="00DC5365" w:rsidRPr="001A059C">
        <w:rPr>
          <w:rFonts w:cstheme="minorHAnsi"/>
          <w:sz w:val="22"/>
          <w:szCs w:val="22"/>
        </w:rPr>
        <w:t>The degree of continuity allowed Ireland to escape much of the turmoil experienced by other small, new states during the 1920s and 1930s.</w:t>
      </w:r>
      <w:r w:rsidR="00DC5365" w:rsidRPr="001A059C">
        <w:rPr>
          <w:rStyle w:val="FootnoteReference"/>
          <w:rFonts w:cstheme="minorHAnsi"/>
          <w:sz w:val="22"/>
          <w:szCs w:val="22"/>
        </w:rPr>
        <w:footnoteReference w:id="44"/>
      </w:r>
      <w:r w:rsidR="00DC5365">
        <w:rPr>
          <w:rFonts w:cstheme="minorHAnsi"/>
          <w:sz w:val="22"/>
          <w:szCs w:val="22"/>
        </w:rPr>
        <w:t xml:space="preserve">  </w:t>
      </w:r>
      <w:r>
        <w:rPr>
          <w:rFonts w:cstheme="minorHAnsi"/>
          <w:sz w:val="22"/>
          <w:szCs w:val="22"/>
        </w:rPr>
        <w:t xml:space="preserve">Doing this by leaving </w:t>
      </w:r>
      <w:r w:rsidR="00DC5365">
        <w:rPr>
          <w:rFonts w:cstheme="minorHAnsi"/>
          <w:sz w:val="22"/>
          <w:szCs w:val="22"/>
        </w:rPr>
        <w:t xml:space="preserve">in place </w:t>
      </w:r>
      <w:r>
        <w:rPr>
          <w:rFonts w:cstheme="minorHAnsi"/>
          <w:sz w:val="22"/>
          <w:szCs w:val="22"/>
        </w:rPr>
        <w:t xml:space="preserve">a tax system, which had previously been argued to result in over-taxation of Ireland, was simply a pragmatic response to an economic necessity of raising revenue and preventing capital flight.  </w:t>
      </w:r>
    </w:p>
    <w:p w14:paraId="78F70AEF" w14:textId="386B67F0" w:rsidR="006F02E6" w:rsidRDefault="006F02E6" w:rsidP="003460F5">
      <w:pPr>
        <w:spacing w:line="360" w:lineRule="auto"/>
        <w:jc w:val="both"/>
        <w:rPr>
          <w:rFonts w:cstheme="minorHAnsi"/>
          <w:sz w:val="22"/>
          <w:szCs w:val="22"/>
        </w:rPr>
      </w:pPr>
    </w:p>
    <w:p w14:paraId="3DAD3FDE" w14:textId="4000451B" w:rsidR="00CE4B2D" w:rsidRDefault="006F02E6" w:rsidP="003460F5">
      <w:pPr>
        <w:spacing w:line="360" w:lineRule="auto"/>
        <w:jc w:val="both"/>
        <w:rPr>
          <w:rFonts w:cstheme="minorHAnsi"/>
          <w:sz w:val="22"/>
          <w:szCs w:val="22"/>
        </w:rPr>
      </w:pPr>
      <w:r>
        <w:rPr>
          <w:rFonts w:cstheme="minorHAnsi"/>
          <w:sz w:val="22"/>
          <w:szCs w:val="22"/>
        </w:rPr>
        <w:t xml:space="preserve">Nonetheless, there were missed opportunities to pursue a more fundamental re-ordering of tax.  </w:t>
      </w:r>
      <w:r w:rsidR="005E3050">
        <w:rPr>
          <w:rFonts w:cstheme="minorHAnsi"/>
          <w:sz w:val="22"/>
          <w:szCs w:val="22"/>
        </w:rPr>
        <w:t xml:space="preserve">At a political level, the execution of James Connolly, a socialist leader of the Easter Rising in 1916, cut off a </w:t>
      </w:r>
      <w:r w:rsidR="00CE4B2D">
        <w:rPr>
          <w:rFonts w:cstheme="minorHAnsi"/>
          <w:sz w:val="22"/>
          <w:szCs w:val="22"/>
        </w:rPr>
        <w:t>view of revolution as class warfare requiring a “graduated income-tax upon all income derived from capitalist property”.</w:t>
      </w:r>
      <w:r w:rsidR="00CE4B2D">
        <w:rPr>
          <w:rStyle w:val="FootnoteReference"/>
          <w:rFonts w:cstheme="minorHAnsi"/>
          <w:sz w:val="22"/>
          <w:szCs w:val="22"/>
        </w:rPr>
        <w:footnoteReference w:id="45"/>
      </w:r>
      <w:r w:rsidR="00CE4B2D">
        <w:rPr>
          <w:rFonts w:cstheme="minorHAnsi"/>
          <w:sz w:val="22"/>
          <w:szCs w:val="22"/>
        </w:rPr>
        <w:t xml:space="preserve">  Connolly </w:t>
      </w:r>
      <w:r w:rsidR="0029364D">
        <w:rPr>
          <w:rFonts w:cstheme="minorHAnsi"/>
          <w:sz w:val="22"/>
          <w:szCs w:val="22"/>
        </w:rPr>
        <w:t>was of the view that movements for Irish freedom had fail</w:t>
      </w:r>
      <w:r w:rsidR="00D926DD">
        <w:rPr>
          <w:rFonts w:cstheme="minorHAnsi"/>
          <w:sz w:val="22"/>
          <w:szCs w:val="22"/>
        </w:rPr>
        <w:t>ed</w:t>
      </w:r>
      <w:r w:rsidR="0029364D">
        <w:rPr>
          <w:rFonts w:cstheme="minorHAnsi"/>
          <w:sz w:val="22"/>
          <w:szCs w:val="22"/>
        </w:rPr>
        <w:t xml:space="preserve">, and would again fail, unless patriotic revolution was accompanied by </w:t>
      </w:r>
      <w:r w:rsidR="00BE7364">
        <w:rPr>
          <w:rFonts w:cstheme="minorHAnsi"/>
          <w:sz w:val="22"/>
          <w:szCs w:val="22"/>
        </w:rPr>
        <w:t xml:space="preserve">arresting </w:t>
      </w:r>
      <w:r w:rsidR="0029364D">
        <w:rPr>
          <w:rFonts w:cstheme="minorHAnsi"/>
          <w:sz w:val="22"/>
          <w:szCs w:val="22"/>
        </w:rPr>
        <w:t>class exploitation.  In Socialism made Easy, Connolly can be interpreted as foreseeing the conservatism of revolution</w:t>
      </w:r>
      <w:r w:rsidR="000E07C6">
        <w:rPr>
          <w:rFonts w:cstheme="minorHAnsi"/>
          <w:sz w:val="22"/>
          <w:szCs w:val="22"/>
        </w:rPr>
        <w:t xml:space="preserve"> without a socialist component</w:t>
      </w:r>
      <w:r w:rsidR="0029364D">
        <w:rPr>
          <w:rFonts w:cstheme="minorHAnsi"/>
          <w:sz w:val="22"/>
          <w:szCs w:val="22"/>
        </w:rPr>
        <w:t>:</w:t>
      </w:r>
    </w:p>
    <w:p w14:paraId="78336FDC" w14:textId="68575277" w:rsidR="0029364D" w:rsidRDefault="0029364D" w:rsidP="003460F5">
      <w:pPr>
        <w:spacing w:line="360" w:lineRule="auto"/>
        <w:jc w:val="both"/>
        <w:rPr>
          <w:rFonts w:cstheme="minorHAnsi"/>
          <w:sz w:val="22"/>
          <w:szCs w:val="22"/>
        </w:rPr>
      </w:pPr>
    </w:p>
    <w:p w14:paraId="79038FB2" w14:textId="48CAFED7" w:rsidR="0029364D" w:rsidRDefault="0029364D" w:rsidP="0029364D">
      <w:pPr>
        <w:spacing w:line="360" w:lineRule="auto"/>
        <w:ind w:left="720"/>
        <w:jc w:val="both"/>
        <w:rPr>
          <w:rFonts w:cstheme="minorHAnsi"/>
          <w:sz w:val="22"/>
          <w:szCs w:val="22"/>
        </w:rPr>
      </w:pPr>
      <w:r>
        <w:rPr>
          <w:rFonts w:cstheme="minorHAnsi"/>
          <w:sz w:val="22"/>
          <w:szCs w:val="22"/>
        </w:rPr>
        <w:t xml:space="preserve">“After Ireland is free, says the patriot who won’t touch Socialism, we will protect all classes, and if you </w:t>
      </w:r>
      <w:r w:rsidR="000E07C6">
        <w:rPr>
          <w:rFonts w:cstheme="minorHAnsi"/>
          <w:sz w:val="22"/>
          <w:szCs w:val="22"/>
        </w:rPr>
        <w:t>won’t</w:t>
      </w:r>
      <w:r>
        <w:rPr>
          <w:rFonts w:cstheme="minorHAnsi"/>
          <w:sz w:val="22"/>
          <w:szCs w:val="22"/>
        </w:rPr>
        <w:t xml:space="preserve"> pay </w:t>
      </w:r>
      <w:r w:rsidR="000E07C6">
        <w:rPr>
          <w:rFonts w:cstheme="minorHAnsi"/>
          <w:sz w:val="22"/>
          <w:szCs w:val="22"/>
        </w:rPr>
        <w:t>y</w:t>
      </w:r>
      <w:r>
        <w:rPr>
          <w:rFonts w:cstheme="minorHAnsi"/>
          <w:sz w:val="22"/>
          <w:szCs w:val="22"/>
        </w:rPr>
        <w:t>o</w:t>
      </w:r>
      <w:r w:rsidR="000E07C6">
        <w:rPr>
          <w:rFonts w:cstheme="minorHAnsi"/>
          <w:sz w:val="22"/>
          <w:szCs w:val="22"/>
        </w:rPr>
        <w:t>u</w:t>
      </w:r>
      <w:r>
        <w:rPr>
          <w:rFonts w:cstheme="minorHAnsi"/>
          <w:sz w:val="22"/>
          <w:szCs w:val="22"/>
        </w:rPr>
        <w:t xml:space="preserve">r </w:t>
      </w:r>
      <w:proofErr w:type="gramStart"/>
      <w:r>
        <w:rPr>
          <w:rFonts w:cstheme="minorHAnsi"/>
          <w:sz w:val="22"/>
          <w:szCs w:val="22"/>
        </w:rPr>
        <w:t>rent</w:t>
      </w:r>
      <w:proofErr w:type="gramEnd"/>
      <w:r>
        <w:rPr>
          <w:rFonts w:cstheme="minorHAnsi"/>
          <w:sz w:val="22"/>
          <w:szCs w:val="22"/>
        </w:rPr>
        <w:t xml:space="preserve"> you will be evicted same as now.  But the evicting party, under command of the sheriff, will wear green uniforms and the Harp without the Crown, and the warrant turning you out on the roadside will be stamped with the arms of the Irish Republic.</w:t>
      </w:r>
    </w:p>
    <w:p w14:paraId="2AD9A807" w14:textId="7B0FCED5" w:rsidR="0029364D" w:rsidRDefault="0029364D" w:rsidP="0029364D">
      <w:pPr>
        <w:spacing w:line="360" w:lineRule="auto"/>
        <w:ind w:left="720"/>
        <w:jc w:val="both"/>
        <w:rPr>
          <w:rFonts w:cstheme="minorHAnsi"/>
          <w:sz w:val="22"/>
          <w:szCs w:val="22"/>
        </w:rPr>
      </w:pPr>
    </w:p>
    <w:p w14:paraId="287ECDB9" w14:textId="6835D674" w:rsidR="0029364D" w:rsidRDefault="0029364D" w:rsidP="0029364D">
      <w:pPr>
        <w:spacing w:line="360" w:lineRule="auto"/>
        <w:ind w:left="720"/>
        <w:jc w:val="both"/>
        <w:rPr>
          <w:rFonts w:cstheme="minorHAnsi"/>
          <w:sz w:val="22"/>
          <w:szCs w:val="22"/>
        </w:rPr>
      </w:pPr>
      <w:r>
        <w:rPr>
          <w:rFonts w:cstheme="minorHAnsi"/>
          <w:sz w:val="22"/>
          <w:szCs w:val="22"/>
        </w:rPr>
        <w:lastRenderedPageBreak/>
        <w:t>Now, isn’t that worth fighting for?”</w:t>
      </w:r>
      <w:r>
        <w:rPr>
          <w:rStyle w:val="FootnoteReference"/>
          <w:rFonts w:cstheme="minorHAnsi"/>
          <w:sz w:val="22"/>
          <w:szCs w:val="22"/>
        </w:rPr>
        <w:footnoteReference w:id="46"/>
      </w:r>
    </w:p>
    <w:p w14:paraId="2685251D" w14:textId="5E9C1955" w:rsidR="00CE4B2D" w:rsidRDefault="00CE4B2D" w:rsidP="003460F5">
      <w:pPr>
        <w:spacing w:line="360" w:lineRule="auto"/>
        <w:jc w:val="both"/>
        <w:rPr>
          <w:rFonts w:cstheme="minorHAnsi"/>
          <w:sz w:val="22"/>
          <w:szCs w:val="22"/>
        </w:rPr>
      </w:pPr>
    </w:p>
    <w:p w14:paraId="31762F81" w14:textId="6B677629" w:rsidR="009351D7" w:rsidRDefault="0029364D" w:rsidP="003460F5">
      <w:pPr>
        <w:spacing w:line="360" w:lineRule="auto"/>
        <w:jc w:val="both"/>
        <w:rPr>
          <w:rFonts w:cstheme="minorHAnsi"/>
          <w:sz w:val="22"/>
          <w:szCs w:val="22"/>
        </w:rPr>
      </w:pPr>
      <w:r>
        <w:rPr>
          <w:rFonts w:cstheme="minorHAnsi"/>
          <w:sz w:val="22"/>
          <w:szCs w:val="22"/>
        </w:rPr>
        <w:t xml:space="preserve">Connolly, of course, died </w:t>
      </w:r>
      <w:r w:rsidR="007A628F">
        <w:rPr>
          <w:rFonts w:cstheme="minorHAnsi"/>
          <w:sz w:val="22"/>
          <w:szCs w:val="22"/>
        </w:rPr>
        <w:t xml:space="preserve">in 1916 and one natural </w:t>
      </w:r>
      <w:r w:rsidR="009351D7">
        <w:rPr>
          <w:rFonts w:cstheme="minorHAnsi"/>
          <w:sz w:val="22"/>
          <w:szCs w:val="22"/>
        </w:rPr>
        <w:t>proponent of</w:t>
      </w:r>
      <w:r w:rsidR="007A628F">
        <w:rPr>
          <w:rFonts w:cstheme="minorHAnsi"/>
          <w:sz w:val="22"/>
          <w:szCs w:val="22"/>
        </w:rPr>
        <w:t xml:space="preserve"> his vision of a socialist revolution, the Labour Party</w:t>
      </w:r>
      <w:r w:rsidR="00D14674">
        <w:rPr>
          <w:rFonts w:cstheme="minorHAnsi"/>
          <w:sz w:val="22"/>
          <w:szCs w:val="22"/>
        </w:rPr>
        <w:t xml:space="preserve"> which Connolly had co-founded</w:t>
      </w:r>
      <w:r w:rsidR="007A628F">
        <w:rPr>
          <w:rFonts w:cstheme="minorHAnsi"/>
          <w:sz w:val="22"/>
          <w:szCs w:val="22"/>
        </w:rPr>
        <w:t xml:space="preserve">, </w:t>
      </w:r>
      <w:r w:rsidR="000E07C6">
        <w:rPr>
          <w:rFonts w:cstheme="minorHAnsi"/>
          <w:sz w:val="22"/>
          <w:szCs w:val="22"/>
        </w:rPr>
        <w:t xml:space="preserve">did not offer candidates in the general election in 1918 in response to pressure from Sinn Fein that the contest should be presented as a </w:t>
      </w:r>
      <w:r w:rsidR="00D14674">
        <w:rPr>
          <w:rFonts w:cstheme="minorHAnsi"/>
          <w:sz w:val="22"/>
          <w:szCs w:val="22"/>
        </w:rPr>
        <w:t>referendum on</w:t>
      </w:r>
      <w:r w:rsidR="00325501">
        <w:rPr>
          <w:rFonts w:cstheme="minorHAnsi"/>
          <w:sz w:val="22"/>
          <w:szCs w:val="22"/>
        </w:rPr>
        <w:t xml:space="preserve"> nationalism</w:t>
      </w:r>
      <w:r w:rsidR="000E07C6">
        <w:rPr>
          <w:rFonts w:cstheme="minorHAnsi"/>
          <w:sz w:val="22"/>
          <w:szCs w:val="22"/>
        </w:rPr>
        <w:t xml:space="preserve">. </w:t>
      </w:r>
      <w:r w:rsidR="00325501">
        <w:rPr>
          <w:rFonts w:cstheme="minorHAnsi"/>
          <w:sz w:val="22"/>
          <w:szCs w:val="22"/>
        </w:rPr>
        <w:t xml:space="preserve"> The absence of the Labour Party </w:t>
      </w:r>
      <w:r w:rsidR="00D14674">
        <w:rPr>
          <w:rFonts w:cstheme="minorHAnsi"/>
          <w:sz w:val="22"/>
          <w:szCs w:val="22"/>
        </w:rPr>
        <w:t>enabled</w:t>
      </w:r>
      <w:r w:rsidR="00325501">
        <w:rPr>
          <w:rFonts w:cstheme="minorHAnsi"/>
          <w:sz w:val="22"/>
          <w:szCs w:val="22"/>
        </w:rPr>
        <w:t xml:space="preserve"> </w:t>
      </w:r>
      <w:r w:rsidR="00D14674">
        <w:rPr>
          <w:rFonts w:cstheme="minorHAnsi"/>
          <w:sz w:val="22"/>
          <w:szCs w:val="22"/>
        </w:rPr>
        <w:t xml:space="preserve">the election to be construed as a referendum on the question of </w:t>
      </w:r>
      <w:r w:rsidR="00325501">
        <w:rPr>
          <w:rFonts w:cstheme="minorHAnsi"/>
          <w:sz w:val="22"/>
          <w:szCs w:val="22"/>
        </w:rPr>
        <w:t>national</w:t>
      </w:r>
      <w:r w:rsidR="00D14674">
        <w:rPr>
          <w:rFonts w:cstheme="minorHAnsi"/>
          <w:sz w:val="22"/>
          <w:szCs w:val="22"/>
        </w:rPr>
        <w:t xml:space="preserve"> independence</w:t>
      </w:r>
      <w:r w:rsidR="00325501">
        <w:rPr>
          <w:rFonts w:cstheme="minorHAnsi"/>
          <w:sz w:val="22"/>
          <w:szCs w:val="22"/>
        </w:rPr>
        <w:t xml:space="preserve">, to the exclusion of </w:t>
      </w:r>
      <w:r w:rsidR="009351D7">
        <w:rPr>
          <w:rFonts w:cstheme="minorHAnsi"/>
          <w:sz w:val="22"/>
          <w:szCs w:val="22"/>
        </w:rPr>
        <w:t xml:space="preserve">a discussion </w:t>
      </w:r>
      <w:r w:rsidR="00BE7364">
        <w:rPr>
          <w:rFonts w:cstheme="minorHAnsi"/>
          <w:sz w:val="22"/>
          <w:szCs w:val="22"/>
        </w:rPr>
        <w:t>on how a</w:t>
      </w:r>
      <w:r w:rsidR="009351D7">
        <w:rPr>
          <w:rFonts w:cstheme="minorHAnsi"/>
          <w:sz w:val="22"/>
          <w:szCs w:val="22"/>
        </w:rPr>
        <w:t xml:space="preserve"> post-war society</w:t>
      </w:r>
      <w:r w:rsidR="00BE7364">
        <w:rPr>
          <w:rFonts w:cstheme="minorHAnsi"/>
          <w:sz w:val="22"/>
          <w:szCs w:val="22"/>
        </w:rPr>
        <w:t xml:space="preserve"> should be organised</w:t>
      </w:r>
      <w:r w:rsidR="009351D7">
        <w:rPr>
          <w:rFonts w:cstheme="minorHAnsi"/>
          <w:sz w:val="22"/>
          <w:szCs w:val="22"/>
        </w:rPr>
        <w:t>.</w:t>
      </w:r>
      <w:r w:rsidR="00325501">
        <w:rPr>
          <w:rFonts w:cstheme="minorHAnsi"/>
          <w:sz w:val="22"/>
          <w:szCs w:val="22"/>
        </w:rPr>
        <w:t xml:space="preserve"> </w:t>
      </w:r>
      <w:r w:rsidR="003636B9">
        <w:rPr>
          <w:rFonts w:cstheme="minorHAnsi"/>
          <w:sz w:val="22"/>
          <w:szCs w:val="22"/>
        </w:rPr>
        <w:t xml:space="preserve"> Leaving the pitch to other political players meant that the Labour Party</w:t>
      </w:r>
      <w:r w:rsidR="00706B63">
        <w:rPr>
          <w:rFonts w:cstheme="minorHAnsi"/>
          <w:sz w:val="22"/>
          <w:szCs w:val="22"/>
        </w:rPr>
        <w:t>’s</w:t>
      </w:r>
      <w:r w:rsidR="003636B9">
        <w:rPr>
          <w:rFonts w:cstheme="minorHAnsi"/>
          <w:sz w:val="22"/>
          <w:szCs w:val="22"/>
        </w:rPr>
        <w:t xml:space="preserve"> vision of society was </w:t>
      </w:r>
      <w:r w:rsidR="00706B63">
        <w:rPr>
          <w:rFonts w:cstheme="minorHAnsi"/>
          <w:sz w:val="22"/>
          <w:szCs w:val="22"/>
        </w:rPr>
        <w:t>neither</w:t>
      </w:r>
      <w:r w:rsidR="003636B9">
        <w:rPr>
          <w:rFonts w:cstheme="minorHAnsi"/>
          <w:sz w:val="22"/>
          <w:szCs w:val="22"/>
        </w:rPr>
        <w:t xml:space="preserve"> put to the electorate </w:t>
      </w:r>
      <w:proofErr w:type="gramStart"/>
      <w:r w:rsidR="003636B9">
        <w:rPr>
          <w:rFonts w:cstheme="minorHAnsi"/>
          <w:sz w:val="22"/>
          <w:szCs w:val="22"/>
        </w:rPr>
        <w:t>or</w:t>
      </w:r>
      <w:proofErr w:type="gramEnd"/>
      <w:r w:rsidR="003636B9" w:rsidRPr="003636B9">
        <w:rPr>
          <w:rFonts w:cstheme="minorHAnsi"/>
          <w:sz w:val="22"/>
          <w:szCs w:val="22"/>
        </w:rPr>
        <w:t xml:space="preserve"> </w:t>
      </w:r>
      <w:r w:rsidR="003636B9">
        <w:rPr>
          <w:rFonts w:cstheme="minorHAnsi"/>
          <w:sz w:val="22"/>
          <w:szCs w:val="22"/>
        </w:rPr>
        <w:t>tested in government.</w:t>
      </w:r>
    </w:p>
    <w:p w14:paraId="63CE6C33" w14:textId="77777777" w:rsidR="009351D7" w:rsidRDefault="009351D7" w:rsidP="003460F5">
      <w:pPr>
        <w:spacing w:line="360" w:lineRule="auto"/>
        <w:jc w:val="both"/>
        <w:rPr>
          <w:rFonts w:cstheme="minorHAnsi"/>
          <w:sz w:val="22"/>
          <w:szCs w:val="22"/>
        </w:rPr>
      </w:pPr>
    </w:p>
    <w:p w14:paraId="4183E557" w14:textId="7B2CED24" w:rsidR="003636B9" w:rsidRDefault="006F02E6" w:rsidP="003636B9">
      <w:pPr>
        <w:spacing w:line="360" w:lineRule="auto"/>
        <w:jc w:val="both"/>
        <w:rPr>
          <w:rFonts w:cstheme="minorHAnsi"/>
          <w:sz w:val="22"/>
          <w:szCs w:val="22"/>
        </w:rPr>
      </w:pPr>
      <w:r>
        <w:rPr>
          <w:rFonts w:cstheme="minorHAnsi"/>
          <w:sz w:val="22"/>
          <w:szCs w:val="22"/>
        </w:rPr>
        <w:t>Arthur Griffith</w:t>
      </w:r>
      <w:r w:rsidR="009351D7">
        <w:rPr>
          <w:rFonts w:cstheme="minorHAnsi"/>
          <w:sz w:val="22"/>
          <w:szCs w:val="22"/>
        </w:rPr>
        <w:t>, founder of Sinn Fein, also had</w:t>
      </w:r>
      <w:r>
        <w:rPr>
          <w:rFonts w:cstheme="minorHAnsi"/>
          <w:sz w:val="22"/>
          <w:szCs w:val="22"/>
        </w:rPr>
        <w:t xml:space="preserve"> plans for a new economic order.</w:t>
      </w:r>
      <w:r w:rsidR="00706B63">
        <w:rPr>
          <w:rStyle w:val="FootnoteReference"/>
          <w:rFonts w:cstheme="minorHAnsi"/>
          <w:sz w:val="22"/>
          <w:szCs w:val="22"/>
        </w:rPr>
        <w:footnoteReference w:id="47"/>
      </w:r>
      <w:r>
        <w:rPr>
          <w:rFonts w:cstheme="minorHAnsi"/>
          <w:sz w:val="22"/>
          <w:szCs w:val="22"/>
        </w:rPr>
        <w:t xml:space="preserve">  </w:t>
      </w:r>
      <w:r w:rsidR="003636B9">
        <w:rPr>
          <w:rFonts w:cstheme="minorHAnsi"/>
          <w:sz w:val="22"/>
          <w:szCs w:val="22"/>
        </w:rPr>
        <w:t>These were based on economic nationalism, a type of protectionism which was consistently advocated by Darrell Figgis, an independent pro-Treaty representative of Dublin, who had written a book based on Griffith’s work advocating protectionism, entitled ‘</w:t>
      </w:r>
      <w:r w:rsidR="003636B9" w:rsidRPr="00171270">
        <w:rPr>
          <w:rFonts w:cstheme="minorHAnsi"/>
          <w:sz w:val="22"/>
          <w:szCs w:val="22"/>
        </w:rPr>
        <w:t>The economic case for Irish independence</w:t>
      </w:r>
      <w:r w:rsidR="003636B9">
        <w:rPr>
          <w:rFonts w:cstheme="minorHAnsi"/>
          <w:sz w:val="22"/>
          <w:szCs w:val="22"/>
        </w:rPr>
        <w:t>’.  Figgis committed suicide in 1925.</w:t>
      </w:r>
      <w:r w:rsidR="003636B9" w:rsidRPr="00171270">
        <w:rPr>
          <w:rStyle w:val="FootnoteReference"/>
          <w:rFonts w:cstheme="minorHAnsi"/>
          <w:sz w:val="22"/>
          <w:szCs w:val="22"/>
        </w:rPr>
        <w:footnoteReference w:id="48"/>
      </w:r>
      <w:r w:rsidR="003636B9">
        <w:rPr>
          <w:rFonts w:cstheme="minorHAnsi"/>
          <w:sz w:val="22"/>
          <w:szCs w:val="22"/>
        </w:rPr>
        <w:t xml:space="preserve">  Figgis </w:t>
      </w:r>
      <w:r w:rsidR="00D52D29">
        <w:rPr>
          <w:rFonts w:cstheme="minorHAnsi"/>
          <w:sz w:val="22"/>
          <w:szCs w:val="22"/>
        </w:rPr>
        <w:t xml:space="preserve">was </w:t>
      </w:r>
      <w:r w:rsidR="003636B9">
        <w:rPr>
          <w:rFonts w:cstheme="minorHAnsi"/>
          <w:sz w:val="22"/>
          <w:szCs w:val="22"/>
        </w:rPr>
        <w:t>resistan</w:t>
      </w:r>
      <w:r w:rsidR="00D52D29">
        <w:rPr>
          <w:rFonts w:cstheme="minorHAnsi"/>
          <w:sz w:val="22"/>
          <w:szCs w:val="22"/>
        </w:rPr>
        <w:t>t</w:t>
      </w:r>
      <w:r w:rsidR="003636B9">
        <w:rPr>
          <w:rFonts w:cstheme="minorHAnsi"/>
          <w:sz w:val="22"/>
          <w:szCs w:val="22"/>
        </w:rPr>
        <w:t xml:space="preserve"> to the continuation of the British tax code</w:t>
      </w:r>
      <w:r w:rsidR="005B30AB">
        <w:rPr>
          <w:rFonts w:cstheme="minorHAnsi"/>
          <w:sz w:val="22"/>
          <w:szCs w:val="22"/>
        </w:rPr>
        <w:t>, a view that</w:t>
      </w:r>
      <w:r w:rsidR="003636B9">
        <w:rPr>
          <w:rFonts w:cstheme="minorHAnsi"/>
          <w:sz w:val="22"/>
          <w:szCs w:val="22"/>
        </w:rPr>
        <w:t xml:space="preserve"> was shared by others</w:t>
      </w:r>
      <w:r w:rsidR="005B30AB">
        <w:rPr>
          <w:rFonts w:cstheme="minorHAnsi"/>
          <w:sz w:val="22"/>
          <w:szCs w:val="22"/>
        </w:rPr>
        <w:t xml:space="preserve">. </w:t>
      </w:r>
      <w:r w:rsidR="003636B9">
        <w:rPr>
          <w:rFonts w:cstheme="minorHAnsi"/>
          <w:sz w:val="22"/>
          <w:szCs w:val="22"/>
        </w:rPr>
        <w:t xml:space="preserve"> George Gavan Duffy, speaking about a Finance Bill in 1923, argued: </w:t>
      </w:r>
    </w:p>
    <w:p w14:paraId="7C02078E" w14:textId="77777777" w:rsidR="003636B9" w:rsidRDefault="003636B9" w:rsidP="003636B9">
      <w:pPr>
        <w:spacing w:line="360" w:lineRule="auto"/>
        <w:jc w:val="both"/>
        <w:rPr>
          <w:rFonts w:cstheme="minorHAnsi"/>
          <w:sz w:val="22"/>
          <w:szCs w:val="22"/>
        </w:rPr>
      </w:pPr>
    </w:p>
    <w:p w14:paraId="74E8C154" w14:textId="77777777" w:rsidR="003636B9" w:rsidRPr="00171270" w:rsidRDefault="003636B9" w:rsidP="003636B9">
      <w:pPr>
        <w:spacing w:line="360" w:lineRule="auto"/>
        <w:ind w:left="720"/>
        <w:jc w:val="both"/>
        <w:rPr>
          <w:rFonts w:cstheme="minorHAnsi"/>
          <w:sz w:val="22"/>
          <w:szCs w:val="22"/>
        </w:rPr>
      </w:pPr>
      <w:r>
        <w:rPr>
          <w:rFonts w:cstheme="minorHAnsi"/>
          <w:sz w:val="22"/>
          <w:szCs w:val="22"/>
        </w:rPr>
        <w:t>“</w:t>
      </w:r>
      <w:r w:rsidRPr="00527AB5">
        <w:rPr>
          <w:rFonts w:cstheme="minorHAnsi"/>
          <w:sz w:val="22"/>
          <w:szCs w:val="22"/>
        </w:rPr>
        <w:t xml:space="preserve">The first and most important question is what you propose to do to put the taxes on the shoulders that can bear them. That, I trust, is the intention, but it was not made plain. We all know that every Government is tempted to get as much money as it can by indirect taxation. It would be a salutary thing if a Commission of this kind, outlining a special fiscal policy for Ireland, emphasised the fact that by far the </w:t>
      </w:r>
      <w:proofErr w:type="spellStart"/>
      <w:r w:rsidRPr="00527AB5">
        <w:rPr>
          <w:rFonts w:cstheme="minorHAnsi"/>
          <w:sz w:val="22"/>
          <w:szCs w:val="22"/>
        </w:rPr>
        <w:t>justest</w:t>
      </w:r>
      <w:proofErr w:type="spellEnd"/>
      <w:r w:rsidRPr="00527AB5">
        <w:rPr>
          <w:rFonts w:cstheme="minorHAnsi"/>
          <w:sz w:val="22"/>
          <w:szCs w:val="22"/>
        </w:rPr>
        <w:t xml:space="preserve"> tax is the graduated direct tax.</w:t>
      </w:r>
      <w:r>
        <w:rPr>
          <w:rFonts w:cstheme="minorHAnsi"/>
          <w:sz w:val="22"/>
          <w:szCs w:val="22"/>
        </w:rPr>
        <w:t>”</w:t>
      </w:r>
      <w:r>
        <w:rPr>
          <w:rStyle w:val="FootnoteReference"/>
          <w:rFonts w:cstheme="minorHAnsi"/>
          <w:sz w:val="22"/>
          <w:szCs w:val="22"/>
        </w:rPr>
        <w:footnoteReference w:id="49"/>
      </w:r>
    </w:p>
    <w:p w14:paraId="204D9F57" w14:textId="77777777" w:rsidR="003636B9" w:rsidRDefault="003636B9" w:rsidP="003636B9">
      <w:pPr>
        <w:spacing w:line="360" w:lineRule="auto"/>
        <w:jc w:val="both"/>
        <w:rPr>
          <w:rFonts w:cstheme="minorHAnsi"/>
          <w:sz w:val="22"/>
          <w:szCs w:val="22"/>
        </w:rPr>
      </w:pPr>
    </w:p>
    <w:p w14:paraId="7379715E" w14:textId="5637B0C5" w:rsidR="006F02E6" w:rsidRDefault="003636B9" w:rsidP="003460F5">
      <w:pPr>
        <w:spacing w:line="360" w:lineRule="auto"/>
        <w:jc w:val="both"/>
        <w:rPr>
          <w:color w:val="000000"/>
          <w:sz w:val="22"/>
          <w:szCs w:val="22"/>
        </w:rPr>
      </w:pPr>
      <w:r>
        <w:rPr>
          <w:rFonts w:cstheme="minorHAnsi"/>
          <w:sz w:val="22"/>
          <w:szCs w:val="22"/>
        </w:rPr>
        <w:t xml:space="preserve">This </w:t>
      </w:r>
      <w:r w:rsidR="00CF332E">
        <w:rPr>
          <w:rFonts w:cstheme="minorHAnsi"/>
          <w:sz w:val="22"/>
          <w:szCs w:val="22"/>
        </w:rPr>
        <w:t xml:space="preserve">1923 </w:t>
      </w:r>
      <w:proofErr w:type="spellStart"/>
      <w:r w:rsidR="00CF332E">
        <w:rPr>
          <w:rFonts w:cstheme="minorHAnsi"/>
          <w:sz w:val="22"/>
          <w:szCs w:val="22"/>
        </w:rPr>
        <w:t>Dail</w:t>
      </w:r>
      <w:proofErr w:type="spellEnd"/>
      <w:r w:rsidR="00CF332E">
        <w:rPr>
          <w:rFonts w:cstheme="minorHAnsi"/>
          <w:sz w:val="22"/>
          <w:szCs w:val="22"/>
        </w:rPr>
        <w:t xml:space="preserve"> </w:t>
      </w:r>
      <w:r>
        <w:rPr>
          <w:rFonts w:cstheme="minorHAnsi"/>
          <w:sz w:val="22"/>
          <w:szCs w:val="22"/>
        </w:rPr>
        <w:t xml:space="preserve">debate harked back to the acceptance in 1919 that taxes in Ireland were mainly indirect, with only a relatively small percentage arising from direct income tax.  </w:t>
      </w:r>
      <w:r w:rsidR="00CF332E">
        <w:rPr>
          <w:rFonts w:cstheme="minorHAnsi"/>
          <w:sz w:val="22"/>
          <w:szCs w:val="22"/>
        </w:rPr>
        <w:t xml:space="preserve">Changing the mix between direct and indirect taxes came up against the contrary impetus to prevent capital flight.  This was because the class of people – those who Michael Collins had noted in June 1919 were “out of sympathy” with nationalism – were the most likely to deploy their capital in Britain.  To woo these taxpayers, it became a point of Free State tax policy that Irish income should be less than British income tax.  </w:t>
      </w:r>
      <w:r w:rsidRPr="00EA521D">
        <w:rPr>
          <w:color w:val="000000"/>
          <w:sz w:val="22"/>
          <w:szCs w:val="22"/>
        </w:rPr>
        <w:t>Income tax was reduced in 1926</w:t>
      </w:r>
      <w:r w:rsidR="001620C2">
        <w:rPr>
          <w:color w:val="000000"/>
          <w:sz w:val="22"/>
          <w:szCs w:val="22"/>
        </w:rPr>
        <w:t xml:space="preserve">/27 and again in 1927/28 </w:t>
      </w:r>
      <w:r w:rsidRPr="00EA521D">
        <w:rPr>
          <w:color w:val="000000"/>
          <w:sz w:val="22"/>
          <w:szCs w:val="22"/>
        </w:rPr>
        <w:t xml:space="preserve">to a level lower than the United Kingdom.  Lee remarks that this was designed to prevent capital flight from Ireland, although it did not encourage the </w:t>
      </w:r>
      <w:r w:rsidRPr="00EA521D">
        <w:rPr>
          <w:color w:val="000000"/>
          <w:sz w:val="22"/>
          <w:szCs w:val="22"/>
        </w:rPr>
        <w:lastRenderedPageBreak/>
        <w:t>Anglo-Irish to keep their money in the new state.</w:t>
      </w:r>
      <w:r w:rsidRPr="00EA521D">
        <w:rPr>
          <w:rStyle w:val="FootnoteReference"/>
          <w:color w:val="000000"/>
          <w:sz w:val="22"/>
          <w:szCs w:val="22"/>
        </w:rPr>
        <w:footnoteReference w:id="50"/>
      </w:r>
      <w:r w:rsidR="001620C2">
        <w:rPr>
          <w:color w:val="000000"/>
          <w:sz w:val="22"/>
          <w:szCs w:val="22"/>
        </w:rPr>
        <w:t xml:space="preserve">  Blythe, the Minister for Finance from 1923 to 1933, was obliged to maintain a tax system which followed the British system in cutting income tax, and </w:t>
      </w:r>
      <w:r w:rsidR="00274F1F">
        <w:rPr>
          <w:color w:val="000000"/>
          <w:sz w:val="22"/>
          <w:szCs w:val="22"/>
        </w:rPr>
        <w:t xml:space="preserve">continued to </w:t>
      </w:r>
      <w:r w:rsidR="001620C2">
        <w:rPr>
          <w:color w:val="000000"/>
          <w:sz w:val="22"/>
          <w:szCs w:val="22"/>
        </w:rPr>
        <w:t>rel</w:t>
      </w:r>
      <w:r w:rsidR="00274F1F">
        <w:rPr>
          <w:color w:val="000000"/>
          <w:sz w:val="22"/>
          <w:szCs w:val="22"/>
        </w:rPr>
        <w:t>y</w:t>
      </w:r>
      <w:r w:rsidR="001620C2">
        <w:rPr>
          <w:color w:val="000000"/>
          <w:sz w:val="22"/>
          <w:szCs w:val="22"/>
        </w:rPr>
        <w:t xml:space="preserve"> heavily on indirect, and regressive, taxes.</w:t>
      </w:r>
    </w:p>
    <w:p w14:paraId="35712309" w14:textId="77777777" w:rsidR="001620C2" w:rsidRPr="001620C2" w:rsidRDefault="001620C2" w:rsidP="003460F5">
      <w:pPr>
        <w:spacing w:line="360" w:lineRule="auto"/>
        <w:jc w:val="both"/>
        <w:rPr>
          <w:color w:val="000000"/>
          <w:sz w:val="22"/>
          <w:szCs w:val="22"/>
        </w:rPr>
      </w:pPr>
    </w:p>
    <w:p w14:paraId="0886A369" w14:textId="1A9F074A" w:rsidR="00693DE8" w:rsidRDefault="005F7E0C" w:rsidP="003460F5">
      <w:pPr>
        <w:spacing w:line="360" w:lineRule="auto"/>
        <w:jc w:val="both"/>
        <w:rPr>
          <w:rFonts w:cstheme="minorHAnsi"/>
          <w:sz w:val="22"/>
          <w:szCs w:val="22"/>
        </w:rPr>
      </w:pPr>
      <w:r>
        <w:rPr>
          <w:rFonts w:cstheme="minorHAnsi"/>
          <w:sz w:val="22"/>
          <w:szCs w:val="22"/>
        </w:rPr>
        <w:t xml:space="preserve">There was a certain amount of debate as to the shape of the tax system, although ultimately the status quo largely obtained.  </w:t>
      </w:r>
      <w:r w:rsidR="00274F1F">
        <w:rPr>
          <w:rFonts w:cstheme="minorHAnsi"/>
          <w:sz w:val="22"/>
          <w:szCs w:val="22"/>
        </w:rPr>
        <w:t xml:space="preserve">These occasional </w:t>
      </w:r>
      <w:r w:rsidR="007C0AF2">
        <w:rPr>
          <w:rFonts w:cstheme="minorHAnsi"/>
          <w:sz w:val="22"/>
          <w:szCs w:val="22"/>
        </w:rPr>
        <w:t>forays into the architecture of the tax system were accompanied by vastly more complaints about tax collection and the heavy-handed tactics of the Inland Revenue.</w:t>
      </w:r>
      <w:r w:rsidR="0043595A">
        <w:rPr>
          <w:rStyle w:val="FootnoteReference"/>
          <w:rFonts w:cstheme="minorHAnsi"/>
          <w:sz w:val="22"/>
          <w:szCs w:val="22"/>
        </w:rPr>
        <w:footnoteReference w:id="51"/>
      </w:r>
      <w:r w:rsidR="007C0AF2">
        <w:rPr>
          <w:rFonts w:cstheme="minorHAnsi"/>
          <w:sz w:val="22"/>
          <w:szCs w:val="22"/>
        </w:rPr>
        <w:t xml:space="preserve">  </w:t>
      </w:r>
      <w:r>
        <w:rPr>
          <w:rFonts w:cstheme="minorHAnsi"/>
          <w:sz w:val="22"/>
          <w:szCs w:val="22"/>
        </w:rPr>
        <w:t xml:space="preserve">In </w:t>
      </w:r>
      <w:r w:rsidR="00867C66">
        <w:rPr>
          <w:rFonts w:cstheme="minorHAnsi"/>
          <w:sz w:val="22"/>
          <w:szCs w:val="22"/>
        </w:rPr>
        <w:t>the</w:t>
      </w:r>
      <w:r w:rsidR="003D0045" w:rsidRPr="003D0045">
        <w:t xml:space="preserve"> </w:t>
      </w:r>
      <w:proofErr w:type="spellStart"/>
      <w:r w:rsidR="003D0045" w:rsidRPr="00D870DA">
        <w:t>Dáil</w:t>
      </w:r>
      <w:proofErr w:type="spellEnd"/>
      <w:r w:rsidR="00867C66">
        <w:rPr>
          <w:rFonts w:cstheme="minorHAnsi"/>
          <w:sz w:val="22"/>
          <w:szCs w:val="22"/>
        </w:rPr>
        <w:t xml:space="preserve"> in May 1923</w:t>
      </w:r>
      <w:r w:rsidR="00CD38FA">
        <w:rPr>
          <w:rFonts w:cstheme="minorHAnsi"/>
          <w:sz w:val="22"/>
          <w:szCs w:val="22"/>
        </w:rPr>
        <w:t>,</w:t>
      </w:r>
      <w:r w:rsidR="005768C4">
        <w:rPr>
          <w:rFonts w:cstheme="minorHAnsi"/>
          <w:sz w:val="22"/>
          <w:szCs w:val="22"/>
        </w:rPr>
        <w:t xml:space="preserve"> Cosgrave, </w:t>
      </w:r>
      <w:r w:rsidR="008D5987">
        <w:rPr>
          <w:rFonts w:cstheme="minorHAnsi"/>
          <w:sz w:val="22"/>
          <w:szCs w:val="22"/>
        </w:rPr>
        <w:t xml:space="preserve">the government leader, </w:t>
      </w:r>
      <w:r w:rsidR="005768C4">
        <w:rPr>
          <w:rFonts w:cstheme="minorHAnsi"/>
          <w:sz w:val="22"/>
          <w:szCs w:val="22"/>
        </w:rPr>
        <w:t>answering calls for a reconsideration of tax on motor vehicles, stated:</w:t>
      </w:r>
    </w:p>
    <w:p w14:paraId="20BFC9D7" w14:textId="4493EAB5" w:rsidR="005768C4" w:rsidRPr="005768C4" w:rsidRDefault="005768C4" w:rsidP="005768C4">
      <w:pPr>
        <w:spacing w:line="360" w:lineRule="auto"/>
        <w:ind w:left="720"/>
        <w:jc w:val="both"/>
        <w:rPr>
          <w:rFonts w:cstheme="minorHAnsi"/>
          <w:sz w:val="22"/>
          <w:szCs w:val="22"/>
        </w:rPr>
      </w:pPr>
      <w:r>
        <w:rPr>
          <w:rFonts w:cstheme="minorHAnsi"/>
          <w:sz w:val="22"/>
          <w:szCs w:val="22"/>
        </w:rPr>
        <w:t>“</w:t>
      </w:r>
      <w:r w:rsidRPr="005768C4">
        <w:rPr>
          <w:rFonts w:cstheme="minorHAnsi"/>
          <w:sz w:val="22"/>
          <w:szCs w:val="22"/>
        </w:rPr>
        <w:t xml:space="preserve">I am not very keen on the re-consideration of the whole fiscal system until there is an opportunity of considering it in the widest aspect. </w:t>
      </w:r>
      <w:r w:rsidR="00D03995">
        <w:rPr>
          <w:rFonts w:cstheme="minorHAnsi"/>
          <w:sz w:val="22"/>
          <w:szCs w:val="22"/>
        </w:rPr>
        <w:t xml:space="preserve"> </w:t>
      </w:r>
      <w:r w:rsidRPr="005768C4">
        <w:rPr>
          <w:rFonts w:cstheme="minorHAnsi"/>
          <w:sz w:val="22"/>
          <w:szCs w:val="22"/>
        </w:rPr>
        <w:t xml:space="preserve">It is not a matter that can be dealt with any degree of satisfaction in a haphazard way. </w:t>
      </w:r>
      <w:r w:rsidR="00D03995">
        <w:rPr>
          <w:rFonts w:cstheme="minorHAnsi"/>
          <w:sz w:val="22"/>
          <w:szCs w:val="22"/>
        </w:rPr>
        <w:t xml:space="preserve"> </w:t>
      </w:r>
      <w:r w:rsidRPr="005768C4">
        <w:rPr>
          <w:rFonts w:cstheme="minorHAnsi"/>
          <w:sz w:val="22"/>
          <w:szCs w:val="22"/>
        </w:rPr>
        <w:t>We have not been able to give it any such consideration as it deserves, and it is not wise to make experiments.</w:t>
      </w:r>
      <w:r>
        <w:rPr>
          <w:rFonts w:cstheme="minorHAnsi"/>
          <w:sz w:val="22"/>
          <w:szCs w:val="22"/>
        </w:rPr>
        <w:t>”</w:t>
      </w:r>
      <w:r>
        <w:rPr>
          <w:rStyle w:val="FootnoteReference"/>
          <w:rFonts w:cstheme="minorHAnsi"/>
          <w:sz w:val="22"/>
          <w:szCs w:val="22"/>
        </w:rPr>
        <w:footnoteReference w:id="52"/>
      </w:r>
    </w:p>
    <w:p w14:paraId="612E8345" w14:textId="77777777" w:rsidR="00023B4E" w:rsidRDefault="00023B4E" w:rsidP="003460F5">
      <w:pPr>
        <w:spacing w:line="360" w:lineRule="auto"/>
        <w:jc w:val="both"/>
        <w:rPr>
          <w:rFonts w:cstheme="minorHAnsi"/>
          <w:sz w:val="22"/>
          <w:szCs w:val="22"/>
        </w:rPr>
      </w:pPr>
    </w:p>
    <w:p w14:paraId="0BAA6272" w14:textId="31284743" w:rsidR="00C004A7" w:rsidRPr="00EA521D" w:rsidRDefault="00DF3658" w:rsidP="003636B9">
      <w:pPr>
        <w:spacing w:line="360" w:lineRule="auto"/>
        <w:jc w:val="both"/>
        <w:rPr>
          <w:color w:val="000000"/>
          <w:sz w:val="22"/>
          <w:szCs w:val="22"/>
        </w:rPr>
      </w:pPr>
      <w:r>
        <w:rPr>
          <w:rFonts w:cstheme="minorHAnsi"/>
          <w:sz w:val="22"/>
          <w:szCs w:val="22"/>
        </w:rPr>
        <w:t xml:space="preserve">This was a </w:t>
      </w:r>
      <w:r w:rsidR="00D03995">
        <w:rPr>
          <w:rFonts w:cstheme="minorHAnsi"/>
          <w:sz w:val="22"/>
          <w:szCs w:val="22"/>
        </w:rPr>
        <w:t>counsel of perfection: nothing must be done until everything is considered</w:t>
      </w:r>
      <w:r>
        <w:rPr>
          <w:rFonts w:cstheme="minorHAnsi"/>
          <w:sz w:val="22"/>
          <w:szCs w:val="22"/>
        </w:rPr>
        <w:t>.</w:t>
      </w:r>
      <w:r w:rsidR="00D03995">
        <w:rPr>
          <w:rFonts w:cstheme="minorHAnsi"/>
          <w:sz w:val="22"/>
          <w:szCs w:val="22"/>
        </w:rPr>
        <w:t xml:space="preserve">  </w:t>
      </w:r>
      <w:r w:rsidR="00D05EA9">
        <w:rPr>
          <w:rFonts w:cstheme="minorHAnsi"/>
          <w:sz w:val="22"/>
          <w:szCs w:val="22"/>
        </w:rPr>
        <w:t xml:space="preserve">There were no reasons given for the assertion that </w:t>
      </w:r>
      <w:r w:rsidR="007E7C8B">
        <w:rPr>
          <w:rFonts w:cstheme="minorHAnsi"/>
          <w:sz w:val="22"/>
          <w:szCs w:val="22"/>
        </w:rPr>
        <w:t>the government had not been able to give taxation the consideration it deserved, although all listeners understood that a civil war was raging</w:t>
      </w:r>
      <w:r w:rsidR="000C2E27">
        <w:rPr>
          <w:rFonts w:cstheme="minorHAnsi"/>
          <w:sz w:val="22"/>
          <w:szCs w:val="22"/>
        </w:rPr>
        <w:t xml:space="preserve">.  </w:t>
      </w:r>
      <w:r w:rsidR="00D51EEF">
        <w:rPr>
          <w:rFonts w:cstheme="minorHAnsi"/>
          <w:sz w:val="22"/>
          <w:szCs w:val="22"/>
        </w:rPr>
        <w:t>In the event, very little was done other than tinkering with rates to maintain tax competitiveness with Great Britain.</w:t>
      </w:r>
    </w:p>
    <w:p w14:paraId="37C73862" w14:textId="08AFE046" w:rsidR="007D7C94" w:rsidRDefault="00322597" w:rsidP="004D4DF9">
      <w:pPr>
        <w:pStyle w:val="Heading3"/>
      </w:pPr>
      <w:r>
        <w:t>Continuity of tax collector</w:t>
      </w:r>
    </w:p>
    <w:p w14:paraId="1A922214" w14:textId="77777777" w:rsidR="00E94413" w:rsidRDefault="00322597" w:rsidP="00E94413">
      <w:pPr>
        <w:spacing w:line="360" w:lineRule="auto"/>
        <w:jc w:val="both"/>
        <w:rPr>
          <w:rFonts w:cstheme="minorHAnsi"/>
          <w:sz w:val="22"/>
          <w:szCs w:val="22"/>
        </w:rPr>
      </w:pPr>
      <w:proofErr w:type="spellStart"/>
      <w:r>
        <w:rPr>
          <w:rFonts w:cstheme="minorHAnsi"/>
          <w:sz w:val="22"/>
          <w:szCs w:val="22"/>
        </w:rPr>
        <w:t>Josephy</w:t>
      </w:r>
      <w:proofErr w:type="spellEnd"/>
      <w:r>
        <w:rPr>
          <w:rFonts w:cstheme="minorHAnsi"/>
          <w:sz w:val="22"/>
          <w:szCs w:val="22"/>
        </w:rPr>
        <w:t xml:space="preserve"> M</w:t>
      </w:r>
      <w:r w:rsidR="00FC12B4">
        <w:rPr>
          <w:rFonts w:cstheme="minorHAnsi"/>
          <w:sz w:val="22"/>
          <w:szCs w:val="22"/>
        </w:rPr>
        <w:t>a</w:t>
      </w:r>
      <w:r>
        <w:rPr>
          <w:rFonts w:cstheme="minorHAnsi"/>
          <w:sz w:val="22"/>
          <w:szCs w:val="22"/>
        </w:rPr>
        <w:t>cDonagh</w:t>
      </w:r>
      <w:r w:rsidR="009275FE">
        <w:rPr>
          <w:rFonts w:cstheme="minorHAnsi"/>
          <w:sz w:val="22"/>
          <w:szCs w:val="22"/>
        </w:rPr>
        <w:t xml:space="preserve"> surfaces again in May 1922, asking the Minister for Finance</w:t>
      </w:r>
      <w:r w:rsidR="00BC3AC6">
        <w:rPr>
          <w:rFonts w:cstheme="minorHAnsi"/>
          <w:sz w:val="22"/>
          <w:szCs w:val="22"/>
        </w:rPr>
        <w:t>, Michael Collins</w:t>
      </w:r>
      <w:r w:rsidR="000D4E2B">
        <w:rPr>
          <w:rFonts w:cstheme="minorHAnsi"/>
          <w:sz w:val="22"/>
          <w:szCs w:val="22"/>
        </w:rPr>
        <w:t xml:space="preserve">, whether the Irish people were liable to pay income tax </w:t>
      </w:r>
      <w:r w:rsidR="00F009B7">
        <w:rPr>
          <w:rFonts w:cstheme="minorHAnsi"/>
          <w:sz w:val="22"/>
          <w:szCs w:val="22"/>
        </w:rPr>
        <w:t>in respect of the tax years April 1919 to April 1921</w:t>
      </w:r>
      <w:r w:rsidR="006E4416">
        <w:rPr>
          <w:rFonts w:cstheme="minorHAnsi"/>
          <w:sz w:val="22"/>
          <w:szCs w:val="22"/>
        </w:rPr>
        <w:t>.  The question is posed in quite tendentious terms, prefaced by an observation that the “British Government ceased to have any right, moral or other</w:t>
      </w:r>
      <w:r w:rsidR="007E6E8D">
        <w:rPr>
          <w:rFonts w:cstheme="minorHAnsi"/>
          <w:sz w:val="22"/>
          <w:szCs w:val="22"/>
        </w:rPr>
        <w:t>w</w:t>
      </w:r>
      <w:r w:rsidR="006E4416">
        <w:rPr>
          <w:rFonts w:cstheme="minorHAnsi"/>
          <w:sz w:val="22"/>
          <w:szCs w:val="22"/>
        </w:rPr>
        <w:t>i</w:t>
      </w:r>
      <w:r w:rsidR="007E6E8D">
        <w:rPr>
          <w:rFonts w:cstheme="minorHAnsi"/>
          <w:sz w:val="22"/>
          <w:szCs w:val="22"/>
        </w:rPr>
        <w:t>s</w:t>
      </w:r>
      <w:r w:rsidR="006E4416">
        <w:rPr>
          <w:rFonts w:cstheme="minorHAnsi"/>
          <w:sz w:val="22"/>
          <w:szCs w:val="22"/>
        </w:rPr>
        <w:t>e, to levy taxes on the Irish people</w:t>
      </w:r>
      <w:r w:rsidR="007E6E8D">
        <w:rPr>
          <w:rFonts w:cstheme="minorHAnsi"/>
          <w:sz w:val="22"/>
          <w:szCs w:val="22"/>
        </w:rPr>
        <w:t>”.</w:t>
      </w:r>
      <w:r w:rsidR="00BC3AC6">
        <w:rPr>
          <w:rFonts w:cstheme="minorHAnsi"/>
          <w:sz w:val="22"/>
          <w:szCs w:val="22"/>
        </w:rPr>
        <w:t xml:space="preserve"> </w:t>
      </w:r>
      <w:r w:rsidR="00B12619">
        <w:rPr>
          <w:rFonts w:cstheme="minorHAnsi"/>
          <w:sz w:val="22"/>
          <w:szCs w:val="22"/>
        </w:rPr>
        <w:t xml:space="preserve"> </w:t>
      </w:r>
      <w:r w:rsidR="00AC56AB">
        <w:rPr>
          <w:rFonts w:cstheme="minorHAnsi"/>
          <w:sz w:val="22"/>
          <w:szCs w:val="22"/>
        </w:rPr>
        <w:t xml:space="preserve">Collins skirted this question, saying that </w:t>
      </w:r>
      <w:r w:rsidR="00F36306">
        <w:rPr>
          <w:rFonts w:cstheme="minorHAnsi"/>
          <w:sz w:val="22"/>
          <w:szCs w:val="22"/>
        </w:rPr>
        <w:t xml:space="preserve">the Anglo-Irish Treaty resulted in </w:t>
      </w:r>
      <w:r w:rsidR="00AC56AB">
        <w:rPr>
          <w:rFonts w:cstheme="minorHAnsi"/>
          <w:sz w:val="22"/>
          <w:szCs w:val="22"/>
        </w:rPr>
        <w:t>income tax for all prior years belonged to the Irish Go</w:t>
      </w:r>
      <w:r w:rsidR="00F36306">
        <w:rPr>
          <w:rFonts w:cstheme="minorHAnsi"/>
          <w:sz w:val="22"/>
          <w:szCs w:val="22"/>
        </w:rPr>
        <w:t xml:space="preserve">vernment.  Collins also replied that </w:t>
      </w:r>
      <w:r w:rsidR="00397014">
        <w:rPr>
          <w:rFonts w:cstheme="minorHAnsi"/>
          <w:sz w:val="22"/>
          <w:szCs w:val="22"/>
        </w:rPr>
        <w:t>“Income tax, for obvious reasons, is collected under the direction of the Bri</w:t>
      </w:r>
      <w:r w:rsidR="008D3972">
        <w:rPr>
          <w:rFonts w:cstheme="minorHAnsi"/>
          <w:sz w:val="22"/>
          <w:szCs w:val="22"/>
        </w:rPr>
        <w:t>t</w:t>
      </w:r>
      <w:r w:rsidR="00397014">
        <w:rPr>
          <w:rFonts w:cstheme="minorHAnsi"/>
          <w:sz w:val="22"/>
          <w:szCs w:val="22"/>
        </w:rPr>
        <w:t>i</w:t>
      </w:r>
      <w:r w:rsidR="008D3972">
        <w:rPr>
          <w:rFonts w:cstheme="minorHAnsi"/>
          <w:sz w:val="22"/>
          <w:szCs w:val="22"/>
        </w:rPr>
        <w:t>s</w:t>
      </w:r>
      <w:r w:rsidR="00397014">
        <w:rPr>
          <w:rFonts w:cstheme="minorHAnsi"/>
          <w:sz w:val="22"/>
          <w:szCs w:val="22"/>
        </w:rPr>
        <w:t xml:space="preserve">h Board of Inland Revenue, as agents for the Irish </w:t>
      </w:r>
      <w:r w:rsidR="008D3972">
        <w:rPr>
          <w:rFonts w:cstheme="minorHAnsi"/>
          <w:sz w:val="22"/>
          <w:szCs w:val="22"/>
        </w:rPr>
        <w:t>Government.”</w:t>
      </w:r>
      <w:r w:rsidR="008D3972" w:rsidRPr="008D3972">
        <w:rPr>
          <w:rStyle w:val="FootnoteReference"/>
          <w:rFonts w:cstheme="minorHAnsi"/>
          <w:sz w:val="22"/>
          <w:szCs w:val="22"/>
        </w:rPr>
        <w:t xml:space="preserve"> </w:t>
      </w:r>
      <w:r w:rsidR="008D3972">
        <w:rPr>
          <w:rStyle w:val="FootnoteReference"/>
          <w:rFonts w:cstheme="minorHAnsi"/>
          <w:sz w:val="22"/>
          <w:szCs w:val="22"/>
        </w:rPr>
        <w:footnoteReference w:id="53"/>
      </w:r>
    </w:p>
    <w:p w14:paraId="61D7C9ED" w14:textId="77777777" w:rsidR="00E94413" w:rsidRDefault="00E94413" w:rsidP="00E94413">
      <w:pPr>
        <w:spacing w:line="360" w:lineRule="auto"/>
        <w:jc w:val="both"/>
        <w:rPr>
          <w:rFonts w:cstheme="minorHAnsi"/>
          <w:sz w:val="22"/>
          <w:szCs w:val="22"/>
        </w:rPr>
      </w:pPr>
    </w:p>
    <w:p w14:paraId="25556721" w14:textId="725ACE77" w:rsidR="00E94413" w:rsidRDefault="00FC12B4" w:rsidP="00E94413">
      <w:pPr>
        <w:spacing w:line="360" w:lineRule="auto"/>
        <w:jc w:val="both"/>
        <w:rPr>
          <w:rFonts w:cstheme="minorHAnsi"/>
          <w:sz w:val="22"/>
          <w:szCs w:val="22"/>
        </w:rPr>
      </w:pPr>
      <w:r>
        <w:rPr>
          <w:rFonts w:cstheme="minorHAnsi"/>
          <w:sz w:val="22"/>
          <w:szCs w:val="22"/>
        </w:rPr>
        <w:t xml:space="preserve">The backdrop to this discussion is that MacDonagh and Collins were </w:t>
      </w:r>
      <w:r w:rsidR="008D3972">
        <w:rPr>
          <w:rFonts w:cstheme="minorHAnsi"/>
          <w:sz w:val="22"/>
          <w:szCs w:val="22"/>
        </w:rPr>
        <w:t xml:space="preserve">on opposing sides of the debate on the Anglo-Irish Treaty: Collins, as negotiator of the treaty in London, was a strong proponent of it, while MacDonagh was </w:t>
      </w:r>
      <w:r w:rsidR="00CD07D2">
        <w:rPr>
          <w:rFonts w:cstheme="minorHAnsi"/>
          <w:sz w:val="22"/>
          <w:szCs w:val="22"/>
        </w:rPr>
        <w:t>a vociferous opponent.</w:t>
      </w:r>
      <w:r w:rsidR="008D503D">
        <w:rPr>
          <w:rFonts w:cstheme="minorHAnsi"/>
          <w:sz w:val="22"/>
          <w:szCs w:val="22"/>
        </w:rPr>
        <w:t xml:space="preserve">  </w:t>
      </w:r>
      <w:r w:rsidR="00E63F44">
        <w:rPr>
          <w:rFonts w:cstheme="minorHAnsi"/>
          <w:sz w:val="22"/>
          <w:szCs w:val="22"/>
        </w:rPr>
        <w:t xml:space="preserve">The Treaty had been ratified (narrowly) by </w:t>
      </w:r>
      <w:proofErr w:type="spellStart"/>
      <w:r w:rsidR="003D0045" w:rsidRPr="00D870DA">
        <w:t>Dáil</w:t>
      </w:r>
      <w:proofErr w:type="spellEnd"/>
      <w:r w:rsidR="003D0045" w:rsidRPr="00D870DA">
        <w:t xml:space="preserve"> </w:t>
      </w:r>
      <w:proofErr w:type="spellStart"/>
      <w:r w:rsidR="00EA757E" w:rsidRPr="00BA7350">
        <w:rPr>
          <w:rFonts w:cstheme="minorHAnsi"/>
          <w:sz w:val="22"/>
          <w:szCs w:val="22"/>
        </w:rPr>
        <w:t>Éireann</w:t>
      </w:r>
      <w:proofErr w:type="spellEnd"/>
      <w:r w:rsidR="00EA757E" w:rsidRPr="007D689A">
        <w:rPr>
          <w:sz w:val="22"/>
          <w:szCs w:val="22"/>
        </w:rPr>
        <w:t xml:space="preserve"> </w:t>
      </w:r>
      <w:r w:rsidR="00094F5A">
        <w:rPr>
          <w:rFonts w:cstheme="minorHAnsi"/>
          <w:sz w:val="22"/>
          <w:szCs w:val="22"/>
        </w:rPr>
        <w:lastRenderedPageBreak/>
        <w:t xml:space="preserve">on 7 January 2022 so, by May 1922, it was equally clear to both MacDonagh and Collins how </w:t>
      </w:r>
      <w:r w:rsidR="006B3C39">
        <w:rPr>
          <w:rFonts w:cstheme="minorHAnsi"/>
          <w:sz w:val="22"/>
          <w:szCs w:val="22"/>
        </w:rPr>
        <w:t xml:space="preserve">prior </w:t>
      </w:r>
      <w:r w:rsidR="00094F5A">
        <w:rPr>
          <w:rFonts w:cstheme="minorHAnsi"/>
          <w:sz w:val="22"/>
          <w:szCs w:val="22"/>
        </w:rPr>
        <w:t xml:space="preserve">tax </w:t>
      </w:r>
      <w:r w:rsidR="006B3C39">
        <w:rPr>
          <w:rFonts w:cstheme="minorHAnsi"/>
          <w:sz w:val="22"/>
          <w:szCs w:val="22"/>
        </w:rPr>
        <w:t xml:space="preserve">obligations </w:t>
      </w:r>
      <w:r w:rsidR="00094F5A">
        <w:rPr>
          <w:rFonts w:cstheme="minorHAnsi"/>
          <w:sz w:val="22"/>
          <w:szCs w:val="22"/>
        </w:rPr>
        <w:t>w</w:t>
      </w:r>
      <w:r w:rsidR="006B3C39">
        <w:rPr>
          <w:rFonts w:cstheme="minorHAnsi"/>
          <w:sz w:val="22"/>
          <w:szCs w:val="22"/>
        </w:rPr>
        <w:t xml:space="preserve">ere subsumed into the </w:t>
      </w:r>
      <w:r w:rsidR="00C87C53">
        <w:rPr>
          <w:rFonts w:cstheme="minorHAnsi"/>
          <w:sz w:val="22"/>
          <w:szCs w:val="22"/>
        </w:rPr>
        <w:t>Irish Free State.</w:t>
      </w:r>
      <w:r w:rsidR="00F267ED">
        <w:rPr>
          <w:rFonts w:cstheme="minorHAnsi"/>
          <w:sz w:val="22"/>
          <w:szCs w:val="22"/>
        </w:rPr>
        <w:t xml:space="preserve">  </w:t>
      </w:r>
      <w:r w:rsidR="000E37A6">
        <w:rPr>
          <w:rFonts w:cstheme="minorHAnsi"/>
          <w:sz w:val="22"/>
          <w:szCs w:val="22"/>
        </w:rPr>
        <w:t xml:space="preserve">There were trenchant views on both sides of the </w:t>
      </w:r>
      <w:proofErr w:type="spellStart"/>
      <w:r w:rsidR="003D0045" w:rsidRPr="00D870DA">
        <w:t>Dáil</w:t>
      </w:r>
      <w:proofErr w:type="spellEnd"/>
      <w:r w:rsidR="003D0045" w:rsidRPr="00D870DA">
        <w:t xml:space="preserve"> </w:t>
      </w:r>
      <w:r w:rsidR="000E37A6">
        <w:rPr>
          <w:rFonts w:cstheme="minorHAnsi"/>
          <w:sz w:val="22"/>
          <w:szCs w:val="22"/>
        </w:rPr>
        <w:t>debates on the Anglo-Irish Treaty.  Ultimately those in favour of the treaty, perhaps accepting it as a</w:t>
      </w:r>
      <w:r w:rsidR="0081348F">
        <w:rPr>
          <w:rFonts w:cstheme="minorHAnsi"/>
          <w:sz w:val="22"/>
          <w:szCs w:val="22"/>
        </w:rPr>
        <w:t xml:space="preserve"> stop along a road rather than the </w:t>
      </w:r>
      <w:proofErr w:type="gramStart"/>
      <w:r w:rsidR="0081348F">
        <w:rPr>
          <w:rFonts w:cstheme="minorHAnsi"/>
          <w:sz w:val="22"/>
          <w:szCs w:val="22"/>
        </w:rPr>
        <w:t>final destination</w:t>
      </w:r>
      <w:proofErr w:type="gramEnd"/>
      <w:r w:rsidR="0081348F">
        <w:rPr>
          <w:rFonts w:cstheme="minorHAnsi"/>
          <w:sz w:val="22"/>
          <w:szCs w:val="22"/>
        </w:rPr>
        <w:t xml:space="preserve">, voted with Arthur Griffith’s depiction: </w:t>
      </w:r>
    </w:p>
    <w:p w14:paraId="456EF348" w14:textId="77777777" w:rsidR="00E94413" w:rsidRDefault="00E94413" w:rsidP="00E94413">
      <w:pPr>
        <w:spacing w:line="360" w:lineRule="auto"/>
        <w:jc w:val="both"/>
        <w:rPr>
          <w:rFonts w:cstheme="minorHAnsi"/>
          <w:sz w:val="22"/>
          <w:szCs w:val="22"/>
        </w:rPr>
      </w:pPr>
    </w:p>
    <w:p w14:paraId="14331653" w14:textId="0EE89F2C" w:rsidR="0081348F" w:rsidRPr="00E94413" w:rsidRDefault="0081348F" w:rsidP="00E94413">
      <w:pPr>
        <w:spacing w:line="360" w:lineRule="auto"/>
        <w:ind w:left="720"/>
        <w:jc w:val="both"/>
        <w:rPr>
          <w:rFonts w:cstheme="minorHAnsi"/>
          <w:sz w:val="22"/>
          <w:szCs w:val="22"/>
        </w:rPr>
      </w:pPr>
      <w:r>
        <w:rPr>
          <w:rFonts w:cstheme="minorHAnsi"/>
          <w:sz w:val="22"/>
          <w:szCs w:val="22"/>
        </w:rPr>
        <w:t>“</w:t>
      </w:r>
      <w:r w:rsidRPr="00E94413">
        <w:rPr>
          <w:rFonts w:cstheme="minorHAnsi"/>
          <w:sz w:val="22"/>
          <w:szCs w:val="22"/>
        </w:rPr>
        <w:t xml:space="preserve">We have brought back the flag; we have brought back the evacuation of Ireland after 700 years by British troops and the formation of an Irish army. </w:t>
      </w:r>
      <w:r w:rsidR="007410EA">
        <w:rPr>
          <w:rFonts w:cstheme="minorHAnsi"/>
          <w:sz w:val="22"/>
          <w:szCs w:val="22"/>
        </w:rPr>
        <w:t xml:space="preserve"> </w:t>
      </w:r>
      <w:r w:rsidRPr="00E94413">
        <w:rPr>
          <w:rFonts w:cstheme="minorHAnsi"/>
          <w:sz w:val="22"/>
          <w:szCs w:val="22"/>
        </w:rPr>
        <w:t xml:space="preserve">We have brought back to Ireland her full rights and powers of fiscal control. </w:t>
      </w:r>
      <w:r w:rsidR="007410EA">
        <w:rPr>
          <w:rFonts w:cstheme="minorHAnsi"/>
          <w:sz w:val="22"/>
          <w:szCs w:val="22"/>
        </w:rPr>
        <w:t xml:space="preserve"> </w:t>
      </w:r>
      <w:r w:rsidRPr="00E94413">
        <w:rPr>
          <w:rFonts w:cstheme="minorHAnsi"/>
          <w:sz w:val="22"/>
          <w:szCs w:val="22"/>
        </w:rPr>
        <w:t>We have brought back to Ireland equality with England, equality with all nations which form that Commonwealth, and an equal voice in the direction of foreign affairs in peace and war.”</w:t>
      </w:r>
      <w:r w:rsidRPr="007410EA">
        <w:rPr>
          <w:rStyle w:val="FootnoteReference"/>
        </w:rPr>
        <w:footnoteReference w:id="54"/>
      </w:r>
    </w:p>
    <w:p w14:paraId="06632C97" w14:textId="0CC17EA4" w:rsidR="004C170E" w:rsidRDefault="00970233" w:rsidP="004968E6">
      <w:pPr>
        <w:spacing w:line="360" w:lineRule="auto"/>
        <w:jc w:val="both"/>
        <w:rPr>
          <w:rFonts w:cstheme="minorHAnsi"/>
          <w:sz w:val="22"/>
          <w:szCs w:val="22"/>
        </w:rPr>
      </w:pPr>
      <w:r>
        <w:rPr>
          <w:rFonts w:cstheme="minorHAnsi"/>
          <w:sz w:val="22"/>
          <w:szCs w:val="22"/>
        </w:rPr>
        <w:t xml:space="preserve">The rhetoric of the return of the flag and evacuation of </w:t>
      </w:r>
      <w:r w:rsidR="00F62392">
        <w:rPr>
          <w:rFonts w:cstheme="minorHAnsi"/>
          <w:sz w:val="22"/>
          <w:szCs w:val="22"/>
        </w:rPr>
        <w:t xml:space="preserve">the occupying army are stirring images, </w:t>
      </w:r>
      <w:r w:rsidR="00881D5A">
        <w:rPr>
          <w:rFonts w:cstheme="minorHAnsi"/>
          <w:sz w:val="22"/>
          <w:szCs w:val="22"/>
        </w:rPr>
        <w:t xml:space="preserve">and fiscal control indicates economic power.  These indicia of self-determination are </w:t>
      </w:r>
      <w:r w:rsidR="00F62392">
        <w:rPr>
          <w:rFonts w:cstheme="minorHAnsi"/>
          <w:sz w:val="22"/>
          <w:szCs w:val="22"/>
        </w:rPr>
        <w:t xml:space="preserve">to be contrasted </w:t>
      </w:r>
      <w:r w:rsidR="00881D5A">
        <w:rPr>
          <w:rFonts w:cstheme="minorHAnsi"/>
          <w:sz w:val="22"/>
          <w:szCs w:val="22"/>
        </w:rPr>
        <w:t>with Collins</w:t>
      </w:r>
      <w:r w:rsidR="00736EB3">
        <w:rPr>
          <w:rFonts w:cstheme="minorHAnsi"/>
          <w:sz w:val="22"/>
          <w:szCs w:val="22"/>
        </w:rPr>
        <w:t>’</w:t>
      </w:r>
      <w:r w:rsidR="00881D5A">
        <w:rPr>
          <w:rFonts w:cstheme="minorHAnsi"/>
          <w:sz w:val="22"/>
          <w:szCs w:val="22"/>
        </w:rPr>
        <w:t xml:space="preserve"> </w:t>
      </w:r>
      <w:r w:rsidR="00736EB3">
        <w:rPr>
          <w:rFonts w:cstheme="minorHAnsi"/>
          <w:sz w:val="22"/>
          <w:szCs w:val="22"/>
        </w:rPr>
        <w:t xml:space="preserve">admission that </w:t>
      </w:r>
      <w:r w:rsidR="00BD7D46">
        <w:rPr>
          <w:rFonts w:cstheme="minorHAnsi"/>
          <w:sz w:val="22"/>
          <w:szCs w:val="22"/>
        </w:rPr>
        <w:t>“for obvious reasons”,</w:t>
      </w:r>
      <w:r w:rsidR="00DB621C">
        <w:rPr>
          <w:rFonts w:cstheme="minorHAnsi"/>
          <w:sz w:val="22"/>
          <w:szCs w:val="22"/>
        </w:rPr>
        <w:t xml:space="preserve"> </w:t>
      </w:r>
      <w:r w:rsidR="00736EB3">
        <w:rPr>
          <w:rFonts w:cstheme="minorHAnsi"/>
          <w:sz w:val="22"/>
          <w:szCs w:val="22"/>
        </w:rPr>
        <w:t xml:space="preserve">the </w:t>
      </w:r>
      <w:r w:rsidR="003B0E8D">
        <w:rPr>
          <w:rFonts w:cstheme="minorHAnsi"/>
          <w:sz w:val="22"/>
          <w:szCs w:val="22"/>
        </w:rPr>
        <w:t>old state</w:t>
      </w:r>
      <w:r w:rsidR="00232602">
        <w:rPr>
          <w:rFonts w:cstheme="minorHAnsi"/>
          <w:sz w:val="22"/>
          <w:szCs w:val="22"/>
        </w:rPr>
        <w:t xml:space="preserve"> acted as agent for the </w:t>
      </w:r>
      <w:r w:rsidR="00AD5928">
        <w:rPr>
          <w:rFonts w:cstheme="minorHAnsi"/>
          <w:sz w:val="22"/>
          <w:szCs w:val="22"/>
        </w:rPr>
        <w:t>emerging</w:t>
      </w:r>
      <w:r w:rsidR="00232602">
        <w:rPr>
          <w:rFonts w:cstheme="minorHAnsi"/>
          <w:sz w:val="22"/>
          <w:szCs w:val="22"/>
        </w:rPr>
        <w:t xml:space="preserve"> state in the collection of income tax</w:t>
      </w:r>
      <w:r w:rsidR="003B0E8D">
        <w:rPr>
          <w:rFonts w:cstheme="minorHAnsi"/>
          <w:sz w:val="22"/>
          <w:szCs w:val="22"/>
        </w:rPr>
        <w:t>.</w:t>
      </w:r>
      <w:r w:rsidR="00AD5928">
        <w:rPr>
          <w:rFonts w:cstheme="minorHAnsi"/>
          <w:sz w:val="22"/>
          <w:szCs w:val="22"/>
        </w:rPr>
        <w:t xml:space="preserve">  </w:t>
      </w:r>
      <w:r w:rsidR="001D0435">
        <w:rPr>
          <w:rFonts w:cstheme="minorHAnsi"/>
          <w:sz w:val="22"/>
          <w:szCs w:val="22"/>
        </w:rPr>
        <w:t>These obvious reasons are unexplained but presumably relate to the necessity of having knowledgeable men</w:t>
      </w:r>
      <w:r w:rsidR="0080752B">
        <w:rPr>
          <w:rFonts w:cstheme="minorHAnsi"/>
          <w:sz w:val="22"/>
          <w:szCs w:val="22"/>
        </w:rPr>
        <w:t>, even those previously associated with the British Inland Revenue,</w:t>
      </w:r>
      <w:r w:rsidR="001D0435">
        <w:rPr>
          <w:rFonts w:cstheme="minorHAnsi"/>
          <w:sz w:val="22"/>
          <w:szCs w:val="22"/>
        </w:rPr>
        <w:t xml:space="preserve"> to collect tax on behalf of the Irish Free State</w:t>
      </w:r>
      <w:r w:rsidR="004C170E">
        <w:rPr>
          <w:rFonts w:cstheme="minorHAnsi"/>
          <w:sz w:val="22"/>
          <w:szCs w:val="22"/>
        </w:rPr>
        <w:t xml:space="preserve"> during 1922 when the state was in a transitional phase</w:t>
      </w:r>
      <w:r w:rsidR="001D0435">
        <w:rPr>
          <w:rFonts w:cstheme="minorHAnsi"/>
          <w:sz w:val="22"/>
          <w:szCs w:val="22"/>
        </w:rPr>
        <w:t>.</w:t>
      </w:r>
      <w:r w:rsidR="001F3E83">
        <w:rPr>
          <w:rStyle w:val="FootnoteReference"/>
          <w:rFonts w:cstheme="minorHAnsi"/>
          <w:sz w:val="22"/>
          <w:szCs w:val="22"/>
        </w:rPr>
        <w:footnoteReference w:id="55"/>
      </w:r>
    </w:p>
    <w:p w14:paraId="46AF084E" w14:textId="77777777" w:rsidR="004C170E" w:rsidRDefault="004C170E" w:rsidP="004968E6">
      <w:pPr>
        <w:spacing w:line="360" w:lineRule="auto"/>
        <w:jc w:val="both"/>
        <w:rPr>
          <w:rFonts w:cstheme="minorHAnsi"/>
          <w:sz w:val="22"/>
          <w:szCs w:val="22"/>
        </w:rPr>
      </w:pPr>
    </w:p>
    <w:p w14:paraId="2561AEED" w14:textId="24F05BDA" w:rsidR="004968E6" w:rsidRPr="004968E6" w:rsidRDefault="00E1588B" w:rsidP="004968E6">
      <w:pPr>
        <w:spacing w:line="360" w:lineRule="auto"/>
        <w:jc w:val="both"/>
        <w:rPr>
          <w:sz w:val="22"/>
          <w:szCs w:val="22"/>
        </w:rPr>
      </w:pPr>
      <w:r>
        <w:rPr>
          <w:rFonts w:cstheme="minorHAnsi"/>
          <w:sz w:val="22"/>
          <w:szCs w:val="22"/>
        </w:rPr>
        <w:t xml:space="preserve">Fanning </w:t>
      </w:r>
      <w:r w:rsidR="00564582">
        <w:rPr>
          <w:rFonts w:cstheme="minorHAnsi"/>
          <w:sz w:val="22"/>
          <w:szCs w:val="22"/>
        </w:rPr>
        <w:t xml:space="preserve">accepts the </w:t>
      </w:r>
      <w:r>
        <w:rPr>
          <w:rFonts w:cstheme="minorHAnsi"/>
          <w:sz w:val="22"/>
          <w:szCs w:val="22"/>
        </w:rPr>
        <w:t xml:space="preserve">conservatism of </w:t>
      </w:r>
      <w:r w:rsidRPr="000E178B">
        <w:rPr>
          <w:rFonts w:cstheme="minorHAnsi"/>
          <w:sz w:val="22"/>
          <w:szCs w:val="22"/>
        </w:rPr>
        <w:t xml:space="preserve">the </w:t>
      </w:r>
      <w:r w:rsidR="00564582">
        <w:rPr>
          <w:rFonts w:cstheme="minorHAnsi"/>
          <w:sz w:val="22"/>
          <w:szCs w:val="22"/>
        </w:rPr>
        <w:t>D</w:t>
      </w:r>
      <w:r w:rsidRPr="000E178B">
        <w:rPr>
          <w:rFonts w:cstheme="minorHAnsi"/>
          <w:sz w:val="22"/>
          <w:szCs w:val="22"/>
        </w:rPr>
        <w:t>epartment</w:t>
      </w:r>
      <w:r w:rsidR="00042792" w:rsidRPr="000E178B">
        <w:rPr>
          <w:rFonts w:cstheme="minorHAnsi"/>
          <w:sz w:val="22"/>
          <w:szCs w:val="22"/>
        </w:rPr>
        <w:t xml:space="preserve"> </w:t>
      </w:r>
      <w:r w:rsidR="00564582">
        <w:rPr>
          <w:rFonts w:cstheme="minorHAnsi"/>
          <w:sz w:val="22"/>
          <w:szCs w:val="22"/>
        </w:rPr>
        <w:t xml:space="preserve">of Finance as </w:t>
      </w:r>
      <w:r w:rsidR="00A757B3" w:rsidRPr="000E178B">
        <w:rPr>
          <w:rFonts w:cstheme="minorHAnsi"/>
          <w:sz w:val="22"/>
          <w:szCs w:val="22"/>
        </w:rPr>
        <w:t>being</w:t>
      </w:r>
      <w:r w:rsidR="00042792" w:rsidRPr="000E178B">
        <w:rPr>
          <w:rFonts w:cstheme="minorHAnsi"/>
          <w:sz w:val="22"/>
          <w:szCs w:val="22"/>
        </w:rPr>
        <w:t xml:space="preserve"> deriv</w:t>
      </w:r>
      <w:r w:rsidR="00A757B3" w:rsidRPr="000E178B">
        <w:rPr>
          <w:rFonts w:cstheme="minorHAnsi"/>
          <w:sz w:val="22"/>
          <w:szCs w:val="22"/>
        </w:rPr>
        <w:t>ed</w:t>
      </w:r>
      <w:r w:rsidR="00042792" w:rsidRPr="000E178B">
        <w:rPr>
          <w:rFonts w:cstheme="minorHAnsi"/>
          <w:sz w:val="22"/>
          <w:szCs w:val="22"/>
        </w:rPr>
        <w:t xml:space="preserve"> from the</w:t>
      </w:r>
      <w:r w:rsidRPr="000E178B">
        <w:rPr>
          <w:rFonts w:cstheme="minorHAnsi"/>
          <w:sz w:val="22"/>
          <w:szCs w:val="22"/>
        </w:rPr>
        <w:t xml:space="preserve"> continuity of personnel</w:t>
      </w:r>
      <w:r w:rsidR="00BF663E" w:rsidRPr="000E178B">
        <w:rPr>
          <w:rFonts w:cstheme="minorHAnsi"/>
          <w:sz w:val="22"/>
          <w:szCs w:val="22"/>
        </w:rPr>
        <w:t xml:space="preserve"> and unchanged policies.</w:t>
      </w:r>
      <w:r w:rsidRPr="000E178B">
        <w:rPr>
          <w:rStyle w:val="FootnoteReference"/>
          <w:rFonts w:cstheme="minorHAnsi"/>
          <w:sz w:val="22"/>
          <w:szCs w:val="22"/>
        </w:rPr>
        <w:footnoteReference w:id="56"/>
      </w:r>
      <w:r w:rsidR="00A324A5" w:rsidRPr="000E178B">
        <w:rPr>
          <w:rFonts w:cstheme="minorHAnsi"/>
          <w:sz w:val="22"/>
          <w:szCs w:val="22"/>
        </w:rPr>
        <w:t xml:space="preserve">  </w:t>
      </w:r>
      <w:r w:rsidR="00201E28">
        <w:rPr>
          <w:rFonts w:cstheme="minorHAnsi"/>
          <w:sz w:val="22"/>
          <w:szCs w:val="22"/>
        </w:rPr>
        <w:t xml:space="preserve">Some 20,000 former British civil servants transferred to the Irish Free State in 1922.  </w:t>
      </w:r>
      <w:r w:rsidR="00A757B3" w:rsidRPr="000E178B">
        <w:rPr>
          <w:rFonts w:cstheme="minorHAnsi"/>
          <w:sz w:val="22"/>
          <w:szCs w:val="22"/>
        </w:rPr>
        <w:t xml:space="preserve">The </w:t>
      </w:r>
      <w:r w:rsidR="001C5103" w:rsidRPr="000E178B">
        <w:rPr>
          <w:sz w:val="22"/>
          <w:szCs w:val="22"/>
        </w:rPr>
        <w:t xml:space="preserve">British influence </w:t>
      </w:r>
      <w:r w:rsidR="00A757B3" w:rsidRPr="000E178B">
        <w:rPr>
          <w:sz w:val="22"/>
          <w:szCs w:val="22"/>
        </w:rPr>
        <w:t xml:space="preserve">was maintained by </w:t>
      </w:r>
      <w:r w:rsidR="00581FB3" w:rsidRPr="000E178B">
        <w:rPr>
          <w:sz w:val="22"/>
          <w:szCs w:val="22"/>
        </w:rPr>
        <w:t xml:space="preserve">secondments of senior personnel from London to Dublin, something which continued through the early 1920s.  </w:t>
      </w:r>
      <w:r w:rsidR="0083348C">
        <w:rPr>
          <w:sz w:val="22"/>
          <w:szCs w:val="22"/>
        </w:rPr>
        <w:t xml:space="preserve">The first four secretaries of the Department of Finance had served as </w:t>
      </w:r>
      <w:r w:rsidR="00201E28">
        <w:rPr>
          <w:sz w:val="22"/>
          <w:szCs w:val="22"/>
        </w:rPr>
        <w:t xml:space="preserve">British officials.  </w:t>
      </w:r>
      <w:r w:rsidR="00581FB3" w:rsidRPr="000E178B">
        <w:rPr>
          <w:sz w:val="22"/>
          <w:szCs w:val="22"/>
        </w:rPr>
        <w:t xml:space="preserve">Chief amongst those </w:t>
      </w:r>
      <w:r w:rsidR="006745DF" w:rsidRPr="000E178B">
        <w:rPr>
          <w:sz w:val="22"/>
          <w:szCs w:val="22"/>
        </w:rPr>
        <w:t>involved in the formation of the Irish Revenue Commissioners was Cornelius Gre</w:t>
      </w:r>
      <w:r w:rsidR="000E178B" w:rsidRPr="000E178B">
        <w:rPr>
          <w:sz w:val="22"/>
          <w:szCs w:val="22"/>
        </w:rPr>
        <w:t>gg</w:t>
      </w:r>
      <w:r w:rsidR="006745DF" w:rsidRPr="000E178B">
        <w:rPr>
          <w:sz w:val="22"/>
          <w:szCs w:val="22"/>
        </w:rPr>
        <w:t>, born in Ireland</w:t>
      </w:r>
      <w:r w:rsidR="000E178B">
        <w:rPr>
          <w:sz w:val="22"/>
          <w:szCs w:val="22"/>
        </w:rPr>
        <w:t xml:space="preserve"> in 1888</w:t>
      </w:r>
      <w:r w:rsidR="00F80C9A">
        <w:rPr>
          <w:sz w:val="22"/>
          <w:szCs w:val="22"/>
        </w:rPr>
        <w:t xml:space="preserve"> and employed by the Inland Revenue in London since 1911.</w:t>
      </w:r>
      <w:r w:rsidR="006745DF" w:rsidRPr="000E178B">
        <w:rPr>
          <w:sz w:val="22"/>
          <w:szCs w:val="22"/>
        </w:rPr>
        <w:t xml:space="preserve"> </w:t>
      </w:r>
      <w:r w:rsidR="00F80C9A">
        <w:rPr>
          <w:sz w:val="22"/>
          <w:szCs w:val="22"/>
        </w:rPr>
        <w:t xml:space="preserve"> </w:t>
      </w:r>
      <w:r w:rsidR="000D0C05">
        <w:rPr>
          <w:sz w:val="22"/>
          <w:szCs w:val="22"/>
        </w:rPr>
        <w:t xml:space="preserve">Between 3 April 1922 and 1 </w:t>
      </w:r>
      <w:r w:rsidR="00524B85">
        <w:rPr>
          <w:sz w:val="22"/>
          <w:szCs w:val="22"/>
        </w:rPr>
        <w:t>October</w:t>
      </w:r>
      <w:r w:rsidR="000D0C05">
        <w:rPr>
          <w:sz w:val="22"/>
          <w:szCs w:val="22"/>
        </w:rPr>
        <w:t xml:space="preserve"> 1924, Gregg was seconded to the </w:t>
      </w:r>
      <w:r w:rsidR="00524B85">
        <w:rPr>
          <w:sz w:val="22"/>
          <w:szCs w:val="22"/>
        </w:rPr>
        <w:t xml:space="preserve">Department of Finance in </w:t>
      </w:r>
      <w:proofErr w:type="gramStart"/>
      <w:r w:rsidR="00524B85">
        <w:rPr>
          <w:sz w:val="22"/>
          <w:szCs w:val="22"/>
        </w:rPr>
        <w:t>Dublin, and</w:t>
      </w:r>
      <w:proofErr w:type="gramEnd"/>
      <w:r w:rsidR="00524B85">
        <w:rPr>
          <w:sz w:val="22"/>
          <w:szCs w:val="22"/>
        </w:rPr>
        <w:t xml:space="preserve"> used the Whitehall </w:t>
      </w:r>
      <w:r w:rsidR="00D6011A">
        <w:rPr>
          <w:sz w:val="22"/>
          <w:szCs w:val="22"/>
        </w:rPr>
        <w:t xml:space="preserve">civil service as the blueprint for the </w:t>
      </w:r>
      <w:r w:rsidR="00D6011A" w:rsidRPr="004968E6">
        <w:rPr>
          <w:sz w:val="22"/>
          <w:szCs w:val="22"/>
        </w:rPr>
        <w:t>Irish Free State civil service.</w:t>
      </w:r>
      <w:r w:rsidR="00D6011A" w:rsidRPr="004968E6">
        <w:rPr>
          <w:rStyle w:val="FootnoteReference"/>
          <w:sz w:val="22"/>
          <w:szCs w:val="22"/>
        </w:rPr>
        <w:footnoteReference w:id="57"/>
      </w:r>
      <w:r w:rsidR="00D6011A" w:rsidRPr="004968E6">
        <w:rPr>
          <w:sz w:val="22"/>
          <w:szCs w:val="22"/>
        </w:rPr>
        <w:t xml:space="preserve">  </w:t>
      </w:r>
      <w:r w:rsidR="000E178B" w:rsidRPr="004968E6">
        <w:rPr>
          <w:sz w:val="22"/>
          <w:szCs w:val="22"/>
        </w:rPr>
        <w:t>While Fanning explains t</w:t>
      </w:r>
      <w:r w:rsidR="001C5103" w:rsidRPr="004968E6">
        <w:rPr>
          <w:sz w:val="22"/>
          <w:szCs w:val="22"/>
        </w:rPr>
        <w:t xml:space="preserve">hese </w:t>
      </w:r>
      <w:r w:rsidR="000E178B" w:rsidRPr="004968E6">
        <w:rPr>
          <w:sz w:val="22"/>
          <w:szCs w:val="22"/>
        </w:rPr>
        <w:t>civil service</w:t>
      </w:r>
      <w:r w:rsidR="001C5103" w:rsidRPr="004968E6">
        <w:rPr>
          <w:sz w:val="22"/>
          <w:szCs w:val="22"/>
        </w:rPr>
        <w:t xml:space="preserve"> links </w:t>
      </w:r>
      <w:r w:rsidR="000E178B" w:rsidRPr="004968E6">
        <w:rPr>
          <w:sz w:val="22"/>
          <w:szCs w:val="22"/>
        </w:rPr>
        <w:t>as</w:t>
      </w:r>
      <w:r w:rsidR="001C5103" w:rsidRPr="004968E6">
        <w:rPr>
          <w:sz w:val="22"/>
          <w:szCs w:val="22"/>
        </w:rPr>
        <w:t xml:space="preserve"> form</w:t>
      </w:r>
      <w:r w:rsidR="000E178B" w:rsidRPr="004968E6">
        <w:rPr>
          <w:sz w:val="22"/>
          <w:szCs w:val="22"/>
        </w:rPr>
        <w:t>ing</w:t>
      </w:r>
      <w:r w:rsidR="001C5103" w:rsidRPr="004968E6">
        <w:rPr>
          <w:sz w:val="22"/>
          <w:szCs w:val="22"/>
        </w:rPr>
        <w:t xml:space="preserve"> of mutual professional respect and co-operation lasted throughout the interwar years</w:t>
      </w:r>
      <w:r w:rsidR="000E178B" w:rsidRPr="004968E6">
        <w:rPr>
          <w:sz w:val="22"/>
          <w:szCs w:val="22"/>
        </w:rPr>
        <w:t>, the more lasting legacy was a close continuation of British tax policy and administration</w:t>
      </w:r>
      <w:r w:rsidR="001C5103" w:rsidRPr="004968E6">
        <w:rPr>
          <w:sz w:val="22"/>
          <w:szCs w:val="22"/>
        </w:rPr>
        <w:t>.</w:t>
      </w:r>
      <w:r w:rsidR="003A6CCF">
        <w:rPr>
          <w:sz w:val="22"/>
          <w:szCs w:val="22"/>
        </w:rPr>
        <w:t xml:space="preserve">  It is also of note that </w:t>
      </w:r>
      <w:r w:rsidR="003A6CCF">
        <w:rPr>
          <w:sz w:val="22"/>
          <w:szCs w:val="22"/>
        </w:rPr>
        <w:lastRenderedPageBreak/>
        <w:t>certain politicians had been involved in the British civil service: Joseph MacDonagh in the Inland Revenue, Michael Collins in the Post Office.</w:t>
      </w:r>
      <w:r w:rsidR="003A6CCF">
        <w:rPr>
          <w:rStyle w:val="FootnoteReference"/>
          <w:sz w:val="22"/>
          <w:szCs w:val="22"/>
        </w:rPr>
        <w:footnoteReference w:id="58"/>
      </w:r>
    </w:p>
    <w:p w14:paraId="6D1810A6" w14:textId="77777777" w:rsidR="004968E6" w:rsidRPr="004968E6" w:rsidRDefault="004968E6" w:rsidP="004968E6">
      <w:pPr>
        <w:spacing w:line="360" w:lineRule="auto"/>
        <w:jc w:val="both"/>
        <w:rPr>
          <w:sz w:val="22"/>
          <w:szCs w:val="22"/>
        </w:rPr>
      </w:pPr>
    </w:p>
    <w:p w14:paraId="17E19884" w14:textId="0C1D2C6C" w:rsidR="00B17EE3" w:rsidRDefault="00D13DAA" w:rsidP="0054208C">
      <w:pPr>
        <w:spacing w:line="360" w:lineRule="auto"/>
        <w:jc w:val="both"/>
        <w:rPr>
          <w:rFonts w:cstheme="minorHAnsi"/>
          <w:sz w:val="22"/>
          <w:szCs w:val="22"/>
        </w:rPr>
      </w:pPr>
      <w:r w:rsidRPr="004968E6">
        <w:rPr>
          <w:sz w:val="22"/>
          <w:szCs w:val="22"/>
        </w:rPr>
        <w:t xml:space="preserve">The key functions of </w:t>
      </w:r>
      <w:r w:rsidR="0054549A" w:rsidRPr="004968E6">
        <w:rPr>
          <w:sz w:val="22"/>
          <w:szCs w:val="22"/>
        </w:rPr>
        <w:t>the Inland Revenue in Ireland were transferred to the Irish Free State in D</w:t>
      </w:r>
      <w:r w:rsidRPr="00D13DAA">
        <w:rPr>
          <w:sz w:val="22"/>
          <w:szCs w:val="22"/>
        </w:rPr>
        <w:t>ecember</w:t>
      </w:r>
      <w:r w:rsidR="009A3B13">
        <w:rPr>
          <w:sz w:val="22"/>
          <w:szCs w:val="22"/>
        </w:rPr>
        <w:t xml:space="preserve"> 1922.  </w:t>
      </w:r>
      <w:r w:rsidR="0054549A" w:rsidRPr="004968E6">
        <w:rPr>
          <w:sz w:val="22"/>
          <w:szCs w:val="22"/>
        </w:rPr>
        <w:t xml:space="preserve">Mohr notes that </w:t>
      </w:r>
      <w:r w:rsidR="007458CB">
        <w:rPr>
          <w:sz w:val="22"/>
          <w:szCs w:val="22"/>
        </w:rPr>
        <w:t xml:space="preserve">other functions had been transferred earlier in 1922 but that the government was </w:t>
      </w:r>
      <w:r w:rsidRPr="00D13DAA">
        <w:rPr>
          <w:sz w:val="22"/>
          <w:szCs w:val="22"/>
        </w:rPr>
        <w:t xml:space="preserve">not </w:t>
      </w:r>
      <w:proofErr w:type="gramStart"/>
      <w:r w:rsidRPr="00D13DAA">
        <w:rPr>
          <w:sz w:val="22"/>
          <w:szCs w:val="22"/>
        </w:rPr>
        <w:t>in a position</w:t>
      </w:r>
      <w:proofErr w:type="gramEnd"/>
      <w:r w:rsidRPr="00D13DAA">
        <w:rPr>
          <w:sz w:val="22"/>
          <w:szCs w:val="22"/>
        </w:rPr>
        <w:t xml:space="preserve"> to collect taxes during th</w:t>
      </w:r>
      <w:r w:rsidR="001F5B85">
        <w:rPr>
          <w:sz w:val="22"/>
          <w:szCs w:val="22"/>
        </w:rPr>
        <w:t>is</w:t>
      </w:r>
      <w:r w:rsidRPr="00D13DAA">
        <w:rPr>
          <w:sz w:val="22"/>
          <w:szCs w:val="22"/>
        </w:rPr>
        <w:t xml:space="preserve"> period.</w:t>
      </w:r>
      <w:r w:rsidR="001F5B85">
        <w:rPr>
          <w:rStyle w:val="FootnoteReference"/>
          <w:sz w:val="22"/>
          <w:szCs w:val="22"/>
        </w:rPr>
        <w:footnoteReference w:id="59"/>
      </w:r>
      <w:r w:rsidRPr="00D13DAA">
        <w:rPr>
          <w:sz w:val="22"/>
          <w:szCs w:val="22"/>
        </w:rPr>
        <w:t xml:space="preserve"> </w:t>
      </w:r>
      <w:r w:rsidR="001F5B85">
        <w:rPr>
          <w:sz w:val="22"/>
          <w:szCs w:val="22"/>
        </w:rPr>
        <w:t xml:space="preserve"> </w:t>
      </w:r>
      <w:r w:rsidR="001F5B85">
        <w:rPr>
          <w:rFonts w:cstheme="minorHAnsi"/>
          <w:sz w:val="22"/>
          <w:szCs w:val="22"/>
        </w:rPr>
        <w:t>I</w:t>
      </w:r>
      <w:r w:rsidR="001F5B85" w:rsidRPr="0054208C">
        <w:rPr>
          <w:rFonts w:cstheme="minorHAnsi"/>
          <w:sz w:val="22"/>
          <w:szCs w:val="22"/>
        </w:rPr>
        <w:t>n February 1923</w:t>
      </w:r>
      <w:r w:rsidR="001F5B85">
        <w:rPr>
          <w:rFonts w:cstheme="minorHAnsi"/>
          <w:sz w:val="22"/>
          <w:szCs w:val="22"/>
        </w:rPr>
        <w:t xml:space="preserve">, the </w:t>
      </w:r>
      <w:r w:rsidR="0054208C" w:rsidRPr="004968E6">
        <w:rPr>
          <w:sz w:val="22"/>
          <w:szCs w:val="22"/>
        </w:rPr>
        <w:t>I</w:t>
      </w:r>
      <w:r w:rsidR="005C01D4" w:rsidRPr="004968E6">
        <w:rPr>
          <w:sz w:val="22"/>
          <w:szCs w:val="22"/>
        </w:rPr>
        <w:t>nland Revenue and Customs and Excise were</w:t>
      </w:r>
      <w:r w:rsidR="005C01D4" w:rsidRPr="0054208C">
        <w:rPr>
          <w:rFonts w:cstheme="minorHAnsi"/>
          <w:sz w:val="22"/>
          <w:szCs w:val="22"/>
        </w:rPr>
        <w:t xml:space="preserve"> merged to form the Revenue Commissioners.  </w:t>
      </w:r>
      <w:proofErr w:type="spellStart"/>
      <w:r w:rsidR="005C01D4" w:rsidRPr="0054208C">
        <w:rPr>
          <w:rFonts w:cstheme="minorHAnsi"/>
          <w:sz w:val="22"/>
          <w:szCs w:val="22"/>
        </w:rPr>
        <w:t>Reamonn</w:t>
      </w:r>
      <w:proofErr w:type="spellEnd"/>
      <w:r w:rsidR="005C01D4" w:rsidRPr="0054208C">
        <w:rPr>
          <w:rFonts w:cstheme="minorHAnsi"/>
          <w:sz w:val="22"/>
          <w:szCs w:val="22"/>
        </w:rPr>
        <w:t xml:space="preserve"> </w:t>
      </w:r>
      <w:r w:rsidR="0054208C" w:rsidRPr="0054208C">
        <w:rPr>
          <w:rFonts w:cstheme="minorHAnsi"/>
          <w:sz w:val="22"/>
          <w:szCs w:val="22"/>
        </w:rPr>
        <w:t>outlines the difficulties of collecting t</w:t>
      </w:r>
      <w:r w:rsidR="005C01D4" w:rsidRPr="0054208C">
        <w:rPr>
          <w:rFonts w:cstheme="minorHAnsi"/>
          <w:sz w:val="22"/>
          <w:szCs w:val="22"/>
        </w:rPr>
        <w:t>ax arrears</w:t>
      </w:r>
      <w:r w:rsidR="0054208C" w:rsidRPr="0054208C">
        <w:rPr>
          <w:rFonts w:cstheme="minorHAnsi"/>
          <w:sz w:val="22"/>
          <w:szCs w:val="22"/>
        </w:rPr>
        <w:t>, as many taxpayers had not made any payments for some time and certain records were lost due to the burning of tax offices after 1919.</w:t>
      </w:r>
      <w:r w:rsidR="0054208C">
        <w:rPr>
          <w:rStyle w:val="FootnoteReference"/>
          <w:rFonts w:cstheme="minorHAnsi"/>
          <w:sz w:val="22"/>
          <w:szCs w:val="22"/>
        </w:rPr>
        <w:footnoteReference w:id="60"/>
      </w:r>
      <w:r w:rsidR="00F207D6">
        <w:rPr>
          <w:rFonts w:cstheme="minorHAnsi"/>
          <w:sz w:val="22"/>
          <w:szCs w:val="22"/>
        </w:rPr>
        <w:t xml:space="preserve">  </w:t>
      </w:r>
      <w:r w:rsidR="0025340B">
        <w:rPr>
          <w:rFonts w:cstheme="minorHAnsi"/>
          <w:sz w:val="22"/>
          <w:szCs w:val="22"/>
        </w:rPr>
        <w:t>Missing records were</w:t>
      </w:r>
      <w:r w:rsidR="00F207D6">
        <w:rPr>
          <w:rFonts w:cstheme="minorHAnsi"/>
          <w:sz w:val="22"/>
          <w:szCs w:val="22"/>
        </w:rPr>
        <w:t xml:space="preserve"> </w:t>
      </w:r>
      <w:r w:rsidR="00B17EE3">
        <w:rPr>
          <w:rFonts w:cstheme="minorHAnsi"/>
          <w:sz w:val="22"/>
          <w:szCs w:val="22"/>
        </w:rPr>
        <w:t>clearly</w:t>
      </w:r>
      <w:r w:rsidR="00471A03">
        <w:rPr>
          <w:rFonts w:cstheme="minorHAnsi"/>
          <w:sz w:val="22"/>
          <w:szCs w:val="22"/>
        </w:rPr>
        <w:t xml:space="preserve"> a</w:t>
      </w:r>
      <w:r w:rsidR="00B17EE3">
        <w:rPr>
          <w:rFonts w:cstheme="minorHAnsi"/>
          <w:sz w:val="22"/>
          <w:szCs w:val="22"/>
        </w:rPr>
        <w:t xml:space="preserve"> difficulty but Gavan Duffy’s teasing remarks in the </w:t>
      </w:r>
      <w:proofErr w:type="spellStart"/>
      <w:r w:rsidR="003D0045" w:rsidRPr="00D870DA">
        <w:t>Dáil</w:t>
      </w:r>
      <w:proofErr w:type="spellEnd"/>
      <w:r w:rsidR="003D0045" w:rsidRPr="00D870DA">
        <w:t xml:space="preserve"> </w:t>
      </w:r>
      <w:r w:rsidR="005B491C">
        <w:rPr>
          <w:rFonts w:cstheme="minorHAnsi"/>
          <w:sz w:val="22"/>
          <w:szCs w:val="22"/>
        </w:rPr>
        <w:t xml:space="preserve">in May 1923 </w:t>
      </w:r>
      <w:r w:rsidR="00B17EE3">
        <w:rPr>
          <w:rFonts w:cstheme="minorHAnsi"/>
          <w:sz w:val="22"/>
          <w:szCs w:val="22"/>
        </w:rPr>
        <w:t xml:space="preserve">appear to be as much about the culture of </w:t>
      </w:r>
      <w:r w:rsidR="00F82405">
        <w:rPr>
          <w:rFonts w:cstheme="minorHAnsi"/>
          <w:sz w:val="22"/>
          <w:szCs w:val="22"/>
        </w:rPr>
        <w:t>silence on income tax as about the administrative difficulties of lost records.</w:t>
      </w:r>
    </w:p>
    <w:p w14:paraId="7D1159CD" w14:textId="77777777" w:rsidR="00B17EE3" w:rsidRDefault="00B17EE3" w:rsidP="0054208C">
      <w:pPr>
        <w:spacing w:line="360" w:lineRule="auto"/>
        <w:jc w:val="both"/>
        <w:rPr>
          <w:rFonts w:cstheme="minorHAnsi"/>
          <w:sz w:val="22"/>
          <w:szCs w:val="22"/>
        </w:rPr>
      </w:pPr>
    </w:p>
    <w:p w14:paraId="71ABDEEC" w14:textId="77777777" w:rsidR="00926B99" w:rsidRDefault="00B17EE3" w:rsidP="00D6388A">
      <w:pPr>
        <w:ind w:left="720"/>
        <w:jc w:val="both"/>
        <w:rPr>
          <w:rFonts w:cstheme="minorHAnsi"/>
          <w:sz w:val="22"/>
          <w:szCs w:val="22"/>
        </w:rPr>
      </w:pPr>
      <w:r w:rsidRPr="00B17EE3">
        <w:rPr>
          <w:rFonts w:cstheme="minorHAnsi"/>
          <w:sz w:val="22"/>
          <w:szCs w:val="22"/>
        </w:rPr>
        <w:t>“I notice it is always dangerous to tackle the Minister for Finance on the question of his collection of the arrears of income tax.  We must not remind him of the income tax offices that were burned.  That is ancient history.  We must not say anything about what happened two or three years ago.”</w:t>
      </w:r>
      <w:r w:rsidR="00BF4567">
        <w:rPr>
          <w:rStyle w:val="FootnoteReference"/>
          <w:rFonts w:cstheme="minorHAnsi"/>
          <w:sz w:val="22"/>
          <w:szCs w:val="22"/>
        </w:rPr>
        <w:footnoteReference w:id="61"/>
      </w:r>
    </w:p>
    <w:p w14:paraId="6F595511" w14:textId="77777777" w:rsidR="00926B99" w:rsidRDefault="00926B99" w:rsidP="00926B99">
      <w:pPr>
        <w:ind w:left="720"/>
        <w:rPr>
          <w:rFonts w:cstheme="minorHAnsi"/>
          <w:sz w:val="22"/>
          <w:szCs w:val="22"/>
        </w:rPr>
      </w:pPr>
    </w:p>
    <w:p w14:paraId="62057E12" w14:textId="772169DE" w:rsidR="0054208C" w:rsidRDefault="001628C0" w:rsidP="00571477">
      <w:pPr>
        <w:spacing w:line="360" w:lineRule="auto"/>
        <w:jc w:val="both"/>
        <w:rPr>
          <w:sz w:val="22"/>
          <w:szCs w:val="22"/>
        </w:rPr>
      </w:pPr>
      <w:r>
        <w:rPr>
          <w:sz w:val="22"/>
          <w:szCs w:val="22"/>
        </w:rPr>
        <w:t>T</w:t>
      </w:r>
      <w:r w:rsidR="00DD1886" w:rsidRPr="00926B99">
        <w:rPr>
          <w:sz w:val="22"/>
          <w:szCs w:val="22"/>
        </w:rPr>
        <w:t>he</w:t>
      </w:r>
      <w:r w:rsidR="00007875" w:rsidRPr="00926B99">
        <w:rPr>
          <w:sz w:val="22"/>
          <w:szCs w:val="22"/>
        </w:rPr>
        <w:t xml:space="preserve"> </w:t>
      </w:r>
      <w:r w:rsidRPr="00926B99">
        <w:rPr>
          <w:sz w:val="22"/>
          <w:szCs w:val="22"/>
        </w:rPr>
        <w:t xml:space="preserve">wholesale </w:t>
      </w:r>
      <w:r>
        <w:rPr>
          <w:sz w:val="22"/>
          <w:szCs w:val="22"/>
        </w:rPr>
        <w:t>adoption of</w:t>
      </w:r>
      <w:r w:rsidRPr="00926B99">
        <w:rPr>
          <w:sz w:val="22"/>
          <w:szCs w:val="22"/>
        </w:rPr>
        <w:t xml:space="preserve"> the existing civil service </w:t>
      </w:r>
      <w:r>
        <w:rPr>
          <w:sz w:val="22"/>
          <w:szCs w:val="22"/>
        </w:rPr>
        <w:t xml:space="preserve">by the </w:t>
      </w:r>
      <w:r w:rsidR="00007875" w:rsidRPr="00926B99">
        <w:rPr>
          <w:sz w:val="22"/>
          <w:szCs w:val="22"/>
        </w:rPr>
        <w:t>new Sinn Fein government</w:t>
      </w:r>
      <w:r>
        <w:rPr>
          <w:sz w:val="22"/>
          <w:szCs w:val="22"/>
        </w:rPr>
        <w:t xml:space="preserve"> in 1922 was without nuance</w:t>
      </w:r>
      <w:r w:rsidR="00A35F0F" w:rsidRPr="00926B99">
        <w:rPr>
          <w:sz w:val="22"/>
          <w:szCs w:val="22"/>
        </w:rPr>
        <w:t>.</w:t>
      </w:r>
      <w:r w:rsidR="00DD1886" w:rsidRPr="00926B99">
        <w:rPr>
          <w:sz w:val="22"/>
          <w:szCs w:val="22"/>
        </w:rPr>
        <w:t xml:space="preserve"> </w:t>
      </w:r>
      <w:r w:rsidR="000323F5" w:rsidRPr="00926B99">
        <w:rPr>
          <w:sz w:val="22"/>
          <w:szCs w:val="22"/>
        </w:rPr>
        <w:t xml:space="preserve"> </w:t>
      </w:r>
      <w:r w:rsidR="009E4FCB" w:rsidRPr="00926B99">
        <w:rPr>
          <w:sz w:val="22"/>
          <w:szCs w:val="22"/>
        </w:rPr>
        <w:t xml:space="preserve">The </w:t>
      </w:r>
      <w:r w:rsidR="00262A4E">
        <w:rPr>
          <w:sz w:val="22"/>
          <w:szCs w:val="22"/>
        </w:rPr>
        <w:t>g</w:t>
      </w:r>
      <w:r w:rsidR="009E4FCB" w:rsidRPr="00926B99">
        <w:rPr>
          <w:sz w:val="22"/>
          <w:szCs w:val="22"/>
        </w:rPr>
        <w:t xml:space="preserve">overnment </w:t>
      </w:r>
      <w:r w:rsidR="00A26D48" w:rsidRPr="00926B99">
        <w:rPr>
          <w:sz w:val="22"/>
          <w:szCs w:val="22"/>
        </w:rPr>
        <w:t>ordered</w:t>
      </w:r>
      <w:r w:rsidR="009E4FCB" w:rsidRPr="00926B99">
        <w:rPr>
          <w:sz w:val="22"/>
          <w:szCs w:val="22"/>
        </w:rPr>
        <w:t xml:space="preserve"> that “civil servants and all public servants and functionaries hitherto acting under the </w:t>
      </w:r>
      <w:r w:rsidR="00A26D48" w:rsidRPr="00926B99">
        <w:rPr>
          <w:sz w:val="22"/>
          <w:szCs w:val="22"/>
        </w:rPr>
        <w:t>authority</w:t>
      </w:r>
      <w:r w:rsidR="009E4FCB" w:rsidRPr="00926B99">
        <w:rPr>
          <w:sz w:val="22"/>
          <w:szCs w:val="22"/>
        </w:rPr>
        <w:t xml:space="preserve"> of the British government shall continue to carry out their functions unless and until otherwise ordered by us pending the Constitution and </w:t>
      </w:r>
      <w:r w:rsidR="00A26D48" w:rsidRPr="00926B99">
        <w:rPr>
          <w:sz w:val="22"/>
          <w:szCs w:val="22"/>
        </w:rPr>
        <w:t>Government</w:t>
      </w:r>
      <w:r w:rsidR="009E4FCB" w:rsidRPr="00926B99">
        <w:rPr>
          <w:sz w:val="22"/>
          <w:szCs w:val="22"/>
        </w:rPr>
        <w:t xml:space="preserve"> of </w:t>
      </w:r>
      <w:proofErr w:type="spellStart"/>
      <w:r w:rsidR="009E4FCB" w:rsidRPr="00926B99">
        <w:rPr>
          <w:sz w:val="22"/>
          <w:szCs w:val="22"/>
        </w:rPr>
        <w:t>Saorstat</w:t>
      </w:r>
      <w:proofErr w:type="spellEnd"/>
      <w:r w:rsidR="009E4FCB" w:rsidRPr="00926B99">
        <w:rPr>
          <w:sz w:val="22"/>
          <w:szCs w:val="22"/>
        </w:rPr>
        <w:t xml:space="preserve"> </w:t>
      </w:r>
      <w:proofErr w:type="spellStart"/>
      <w:r w:rsidR="00EA757E" w:rsidRPr="00BA7350">
        <w:rPr>
          <w:rFonts w:cstheme="minorHAnsi"/>
          <w:sz w:val="22"/>
          <w:szCs w:val="22"/>
        </w:rPr>
        <w:t>Éireann</w:t>
      </w:r>
      <w:proofErr w:type="spellEnd"/>
      <w:r w:rsidR="00EA757E" w:rsidRPr="007D689A">
        <w:rPr>
          <w:sz w:val="22"/>
          <w:szCs w:val="22"/>
        </w:rPr>
        <w:t xml:space="preserve"> </w:t>
      </w:r>
      <w:r w:rsidR="009E4FCB" w:rsidRPr="00926B99">
        <w:rPr>
          <w:sz w:val="22"/>
          <w:szCs w:val="22"/>
        </w:rPr>
        <w:t xml:space="preserve">and we do further prohibit the removal, tapering with or </w:t>
      </w:r>
      <w:r w:rsidR="00A26D48" w:rsidRPr="00926B99">
        <w:rPr>
          <w:sz w:val="22"/>
          <w:szCs w:val="22"/>
        </w:rPr>
        <w:t>destruction</w:t>
      </w:r>
      <w:r w:rsidR="009E4FCB" w:rsidRPr="00926B99">
        <w:rPr>
          <w:sz w:val="22"/>
          <w:szCs w:val="22"/>
        </w:rPr>
        <w:t xml:space="preserve"> of any records, documents, correspondence, accounts, books, writings or papers of a public nature or relating to , or which come into existence for the purposes of </w:t>
      </w:r>
      <w:r w:rsidR="00A26D48" w:rsidRPr="00926B99">
        <w:rPr>
          <w:sz w:val="22"/>
          <w:szCs w:val="22"/>
        </w:rPr>
        <w:t>government</w:t>
      </w:r>
      <w:r w:rsidR="009E4FCB" w:rsidRPr="00926B99">
        <w:rPr>
          <w:sz w:val="22"/>
          <w:szCs w:val="22"/>
        </w:rPr>
        <w:t xml:space="preserve"> or public administration in Ireland</w:t>
      </w:r>
      <w:r w:rsidR="00A26D48" w:rsidRPr="00926B99">
        <w:rPr>
          <w:sz w:val="22"/>
          <w:szCs w:val="22"/>
        </w:rPr>
        <w:t xml:space="preserve">”.  Furthermore, changes in the </w:t>
      </w:r>
      <w:r w:rsidR="002210D3" w:rsidRPr="00926B99">
        <w:rPr>
          <w:sz w:val="22"/>
          <w:szCs w:val="22"/>
        </w:rPr>
        <w:t>employment status of any civil servant of the state was also prohibited.</w:t>
      </w:r>
      <w:r w:rsidR="00471A03">
        <w:rPr>
          <w:rStyle w:val="FootnoteReference"/>
          <w:sz w:val="22"/>
          <w:szCs w:val="22"/>
        </w:rPr>
        <w:footnoteReference w:id="62"/>
      </w:r>
      <w:r w:rsidR="002210D3" w:rsidRPr="00926B99">
        <w:rPr>
          <w:sz w:val="22"/>
          <w:szCs w:val="22"/>
        </w:rPr>
        <w:t xml:space="preserve">  This was a hugely influential action</w:t>
      </w:r>
      <w:r w:rsidR="00926B99" w:rsidRPr="00926B99">
        <w:rPr>
          <w:sz w:val="22"/>
          <w:szCs w:val="22"/>
        </w:rPr>
        <w:t xml:space="preserve">, and the </w:t>
      </w:r>
      <w:r w:rsidR="000323F5" w:rsidRPr="00926B99">
        <w:rPr>
          <w:sz w:val="22"/>
          <w:szCs w:val="22"/>
        </w:rPr>
        <w:t xml:space="preserve">Commission of Inquiry into the Civil Service </w:t>
      </w:r>
      <w:r w:rsidR="00471A03">
        <w:rPr>
          <w:sz w:val="22"/>
          <w:szCs w:val="22"/>
        </w:rPr>
        <w:t>(</w:t>
      </w:r>
      <w:r w:rsidR="000323F5" w:rsidRPr="00926B99">
        <w:rPr>
          <w:sz w:val="22"/>
          <w:szCs w:val="22"/>
        </w:rPr>
        <w:t>1932-1935</w:t>
      </w:r>
      <w:r w:rsidR="00471A03">
        <w:rPr>
          <w:sz w:val="22"/>
          <w:szCs w:val="22"/>
        </w:rPr>
        <w:t>)</w:t>
      </w:r>
      <w:r w:rsidR="00CC4621">
        <w:rPr>
          <w:sz w:val="22"/>
          <w:szCs w:val="22"/>
        </w:rPr>
        <w:t xml:space="preserve"> </w:t>
      </w:r>
      <w:r w:rsidR="00926B99" w:rsidRPr="00926B99">
        <w:rPr>
          <w:sz w:val="22"/>
          <w:szCs w:val="22"/>
        </w:rPr>
        <w:t>concluded</w:t>
      </w:r>
      <w:r w:rsidR="000323F5" w:rsidRPr="00926B99">
        <w:rPr>
          <w:sz w:val="22"/>
          <w:szCs w:val="22"/>
        </w:rPr>
        <w:t xml:space="preserve"> there was </w:t>
      </w:r>
      <w:r w:rsidR="00471A03">
        <w:rPr>
          <w:sz w:val="22"/>
          <w:szCs w:val="22"/>
        </w:rPr>
        <w:t>“</w:t>
      </w:r>
      <w:r w:rsidR="000323F5" w:rsidRPr="00926B99">
        <w:rPr>
          <w:sz w:val="22"/>
          <w:szCs w:val="22"/>
        </w:rPr>
        <w:t>no immediate disturbance of any fundamental kind in the daily work of the average Civil Servant. Under changed masters the same main tasks of administration continued to be performed by the same staffs on the same general lines of organization and procedure</w:t>
      </w:r>
      <w:r w:rsidR="00471A03">
        <w:rPr>
          <w:sz w:val="22"/>
          <w:szCs w:val="22"/>
        </w:rPr>
        <w:t>”</w:t>
      </w:r>
      <w:r w:rsidR="000323F5" w:rsidRPr="00926B99">
        <w:rPr>
          <w:sz w:val="22"/>
          <w:szCs w:val="22"/>
        </w:rPr>
        <w:t>.</w:t>
      </w:r>
      <w:r w:rsidR="002C3F24">
        <w:rPr>
          <w:sz w:val="22"/>
          <w:szCs w:val="22"/>
        </w:rPr>
        <w:t xml:space="preserve"> </w:t>
      </w:r>
      <w:r w:rsidR="00F84698">
        <w:rPr>
          <w:sz w:val="22"/>
          <w:szCs w:val="22"/>
        </w:rPr>
        <w:t xml:space="preserve"> Fanning points to the Department of Finance suffused with </w:t>
      </w:r>
      <w:r w:rsidR="00F8201B">
        <w:rPr>
          <w:sz w:val="22"/>
          <w:szCs w:val="22"/>
        </w:rPr>
        <w:t>a respect for British values and procedures.</w:t>
      </w:r>
      <w:r w:rsidR="00F8201B">
        <w:rPr>
          <w:rStyle w:val="FootnoteReference"/>
          <w:sz w:val="22"/>
          <w:szCs w:val="22"/>
        </w:rPr>
        <w:footnoteReference w:id="63"/>
      </w:r>
      <w:r w:rsidR="00F878A9">
        <w:rPr>
          <w:sz w:val="22"/>
          <w:szCs w:val="22"/>
        </w:rPr>
        <w:t xml:space="preserve">  </w:t>
      </w:r>
      <w:r w:rsidR="00FD03B6">
        <w:rPr>
          <w:sz w:val="22"/>
          <w:szCs w:val="22"/>
        </w:rPr>
        <w:t xml:space="preserve">McGarry notes that </w:t>
      </w:r>
      <w:r w:rsidR="0087641B">
        <w:rPr>
          <w:sz w:val="22"/>
          <w:szCs w:val="22"/>
        </w:rPr>
        <w:lastRenderedPageBreak/>
        <w:t>senior civil servants and government ministers saw a strong link between administrative continuity and state stability.</w:t>
      </w:r>
      <w:r w:rsidR="00AE543C">
        <w:rPr>
          <w:rStyle w:val="FootnoteReference"/>
          <w:sz w:val="22"/>
          <w:szCs w:val="22"/>
        </w:rPr>
        <w:footnoteReference w:id="64"/>
      </w:r>
    </w:p>
    <w:p w14:paraId="23D2AC1C" w14:textId="642185C3" w:rsidR="001628C0" w:rsidRDefault="001628C0" w:rsidP="00571477">
      <w:pPr>
        <w:spacing w:line="360" w:lineRule="auto"/>
        <w:jc w:val="both"/>
        <w:rPr>
          <w:sz w:val="22"/>
          <w:szCs w:val="22"/>
        </w:rPr>
      </w:pPr>
    </w:p>
    <w:p w14:paraId="751570A3" w14:textId="7054CCEB" w:rsidR="001628C0" w:rsidRDefault="001628C0" w:rsidP="00571477">
      <w:pPr>
        <w:spacing w:line="360" w:lineRule="auto"/>
        <w:jc w:val="both"/>
        <w:rPr>
          <w:rFonts w:cstheme="minorHAnsi"/>
          <w:sz w:val="22"/>
          <w:szCs w:val="22"/>
        </w:rPr>
      </w:pPr>
      <w:r>
        <w:rPr>
          <w:sz w:val="22"/>
          <w:szCs w:val="22"/>
        </w:rPr>
        <w:t xml:space="preserve">In summary, </w:t>
      </w:r>
      <w:r w:rsidR="00177C25">
        <w:rPr>
          <w:sz w:val="22"/>
          <w:szCs w:val="22"/>
        </w:rPr>
        <w:t>the Irish</w:t>
      </w:r>
      <w:r>
        <w:rPr>
          <w:sz w:val="22"/>
          <w:szCs w:val="22"/>
        </w:rPr>
        <w:t xml:space="preserve"> government</w:t>
      </w:r>
      <w:r w:rsidR="00177C25">
        <w:rPr>
          <w:sz w:val="22"/>
          <w:szCs w:val="22"/>
        </w:rPr>
        <w:t xml:space="preserve"> from 1919 to 1923 was </w:t>
      </w:r>
      <w:r>
        <w:rPr>
          <w:sz w:val="22"/>
          <w:szCs w:val="22"/>
        </w:rPr>
        <w:t>essentially without a meaning</w:t>
      </w:r>
      <w:r w:rsidR="00177C25">
        <w:rPr>
          <w:sz w:val="22"/>
          <w:szCs w:val="22"/>
        </w:rPr>
        <w:t>ful</w:t>
      </w:r>
      <w:r>
        <w:rPr>
          <w:sz w:val="22"/>
          <w:szCs w:val="22"/>
        </w:rPr>
        <w:t xml:space="preserve"> opposition on economic issues</w:t>
      </w:r>
      <w:r w:rsidR="00177C25">
        <w:rPr>
          <w:sz w:val="22"/>
          <w:szCs w:val="22"/>
        </w:rPr>
        <w:t xml:space="preserve"> and</w:t>
      </w:r>
      <w:r>
        <w:rPr>
          <w:sz w:val="22"/>
          <w:szCs w:val="22"/>
        </w:rPr>
        <w:t xml:space="preserve"> nationalism </w:t>
      </w:r>
      <w:r w:rsidR="00177C25">
        <w:rPr>
          <w:sz w:val="22"/>
          <w:szCs w:val="22"/>
        </w:rPr>
        <w:t>was</w:t>
      </w:r>
      <w:r>
        <w:rPr>
          <w:sz w:val="22"/>
          <w:szCs w:val="22"/>
        </w:rPr>
        <w:t xml:space="preserve"> its defining characteristic</w:t>
      </w:r>
      <w:r w:rsidR="00177C25">
        <w:rPr>
          <w:sz w:val="22"/>
          <w:szCs w:val="22"/>
        </w:rPr>
        <w:t xml:space="preserve">. </w:t>
      </w:r>
      <w:r>
        <w:rPr>
          <w:sz w:val="22"/>
          <w:szCs w:val="22"/>
        </w:rPr>
        <w:t xml:space="preserve"> </w:t>
      </w:r>
      <w:r w:rsidR="00177C25">
        <w:rPr>
          <w:sz w:val="22"/>
          <w:szCs w:val="22"/>
        </w:rPr>
        <w:t xml:space="preserve">This </w:t>
      </w:r>
      <w:r>
        <w:rPr>
          <w:sz w:val="22"/>
          <w:szCs w:val="22"/>
        </w:rPr>
        <w:t>was allied to political expedience</w:t>
      </w:r>
      <w:r w:rsidR="00177C25">
        <w:rPr>
          <w:sz w:val="22"/>
          <w:szCs w:val="22"/>
        </w:rPr>
        <w:t xml:space="preserve"> on raising revenue </w:t>
      </w:r>
      <w:r>
        <w:rPr>
          <w:sz w:val="22"/>
          <w:szCs w:val="22"/>
        </w:rPr>
        <w:t xml:space="preserve">and a civil service pattern of </w:t>
      </w:r>
      <w:r w:rsidR="00177C25">
        <w:rPr>
          <w:sz w:val="22"/>
          <w:szCs w:val="22"/>
        </w:rPr>
        <w:t xml:space="preserve">conservatism and </w:t>
      </w:r>
      <w:r>
        <w:rPr>
          <w:sz w:val="22"/>
          <w:szCs w:val="22"/>
        </w:rPr>
        <w:t xml:space="preserve">institutional </w:t>
      </w:r>
      <w:r w:rsidR="00177C25">
        <w:rPr>
          <w:sz w:val="22"/>
          <w:szCs w:val="22"/>
        </w:rPr>
        <w:t>deference to</w:t>
      </w:r>
      <w:r>
        <w:rPr>
          <w:sz w:val="22"/>
          <w:szCs w:val="22"/>
        </w:rPr>
        <w:t xml:space="preserve"> </w:t>
      </w:r>
      <w:r w:rsidR="00D6388A">
        <w:rPr>
          <w:sz w:val="22"/>
          <w:szCs w:val="22"/>
        </w:rPr>
        <w:t>Great Britain</w:t>
      </w:r>
      <w:r w:rsidR="00177C25">
        <w:rPr>
          <w:sz w:val="22"/>
          <w:szCs w:val="22"/>
        </w:rPr>
        <w:t>.  These factors conspired</w:t>
      </w:r>
      <w:r>
        <w:rPr>
          <w:sz w:val="22"/>
          <w:szCs w:val="22"/>
        </w:rPr>
        <w:t xml:space="preserve"> to </w:t>
      </w:r>
      <w:r w:rsidR="00177C25">
        <w:rPr>
          <w:sz w:val="22"/>
          <w:szCs w:val="22"/>
        </w:rPr>
        <w:t>perpetuate</w:t>
      </w:r>
      <w:r>
        <w:rPr>
          <w:sz w:val="22"/>
          <w:szCs w:val="22"/>
        </w:rPr>
        <w:t xml:space="preserve"> </w:t>
      </w:r>
      <w:r w:rsidR="00177C25">
        <w:rPr>
          <w:sz w:val="22"/>
          <w:szCs w:val="22"/>
        </w:rPr>
        <w:t xml:space="preserve">a tax system which had been recognised, by the nationalists themselves, as resulting in over-taxation.  </w:t>
      </w:r>
      <w:r w:rsidR="00D6388A">
        <w:rPr>
          <w:sz w:val="22"/>
          <w:szCs w:val="22"/>
        </w:rPr>
        <w:t xml:space="preserve">Furthermore, the difficulties with collection during the violence from 1919 to 1923 did not abate but continued to rumble for many years.  </w:t>
      </w:r>
      <w:r w:rsidR="00177C25">
        <w:rPr>
          <w:sz w:val="22"/>
          <w:szCs w:val="22"/>
        </w:rPr>
        <w:t xml:space="preserve">But </w:t>
      </w:r>
      <w:r w:rsidR="00D6388A">
        <w:rPr>
          <w:sz w:val="22"/>
          <w:szCs w:val="22"/>
        </w:rPr>
        <w:t>little</w:t>
      </w:r>
      <w:r w:rsidR="00177C25">
        <w:rPr>
          <w:sz w:val="22"/>
          <w:szCs w:val="22"/>
        </w:rPr>
        <w:t xml:space="preserve"> change</w:t>
      </w:r>
      <w:r w:rsidR="00D6388A">
        <w:rPr>
          <w:sz w:val="22"/>
          <w:szCs w:val="22"/>
        </w:rPr>
        <w:t xml:space="preserve">d and the inconsistencies between advocating for revolution and the content of the revolution went </w:t>
      </w:r>
      <w:r w:rsidR="00CE660D">
        <w:rPr>
          <w:sz w:val="22"/>
          <w:szCs w:val="22"/>
        </w:rPr>
        <w:t>unchallenged</w:t>
      </w:r>
      <w:r w:rsidR="00177C25">
        <w:rPr>
          <w:sz w:val="22"/>
          <w:szCs w:val="22"/>
        </w:rPr>
        <w:t>.</w:t>
      </w:r>
    </w:p>
    <w:p w14:paraId="61F2191B" w14:textId="77777777" w:rsidR="00500B47" w:rsidRDefault="00500B47" w:rsidP="0023476F">
      <w:pPr>
        <w:spacing w:line="360" w:lineRule="auto"/>
        <w:jc w:val="both"/>
        <w:rPr>
          <w:rFonts w:cstheme="minorHAnsi"/>
          <w:sz w:val="22"/>
          <w:szCs w:val="22"/>
        </w:rPr>
      </w:pPr>
    </w:p>
    <w:p w14:paraId="76AA3ADD" w14:textId="1FFD4F99" w:rsidR="0044765C" w:rsidRDefault="0059362E" w:rsidP="00F37165">
      <w:pPr>
        <w:pStyle w:val="Heading2"/>
      </w:pPr>
      <w:r>
        <w:t xml:space="preserve">International </w:t>
      </w:r>
      <w:r w:rsidR="00571477">
        <w:t>backdrop</w:t>
      </w:r>
    </w:p>
    <w:p w14:paraId="65D269C7" w14:textId="622A3A57" w:rsidR="001F191C" w:rsidRDefault="0023476F" w:rsidP="001F191C">
      <w:pPr>
        <w:spacing w:line="360" w:lineRule="auto"/>
        <w:jc w:val="both"/>
        <w:rPr>
          <w:rFonts w:cstheme="minorHAnsi"/>
          <w:sz w:val="22"/>
          <w:szCs w:val="22"/>
        </w:rPr>
      </w:pPr>
      <w:r>
        <w:rPr>
          <w:rFonts w:cstheme="minorHAnsi"/>
          <w:sz w:val="22"/>
          <w:szCs w:val="22"/>
        </w:rPr>
        <w:t xml:space="preserve">The </w:t>
      </w:r>
      <w:r w:rsidR="0058560F">
        <w:rPr>
          <w:rFonts w:cstheme="minorHAnsi"/>
          <w:sz w:val="22"/>
          <w:szCs w:val="22"/>
        </w:rPr>
        <w:t>violent</w:t>
      </w:r>
      <w:r>
        <w:rPr>
          <w:rFonts w:cstheme="minorHAnsi"/>
          <w:sz w:val="22"/>
          <w:szCs w:val="22"/>
        </w:rPr>
        <w:t xml:space="preserve"> birth of the Irish state took place against the backdrop of the First World War, and its aftermath at the Paris Conference</w:t>
      </w:r>
      <w:r w:rsidR="002452BA">
        <w:rPr>
          <w:rFonts w:cstheme="minorHAnsi"/>
          <w:sz w:val="22"/>
          <w:szCs w:val="22"/>
        </w:rPr>
        <w:t xml:space="preserve"> in 1919 and 1920</w:t>
      </w:r>
      <w:r>
        <w:rPr>
          <w:rFonts w:cstheme="minorHAnsi"/>
          <w:sz w:val="22"/>
          <w:szCs w:val="22"/>
        </w:rPr>
        <w:t xml:space="preserve">, leading </w:t>
      </w:r>
      <w:r w:rsidR="002452BA">
        <w:rPr>
          <w:rFonts w:cstheme="minorHAnsi"/>
          <w:sz w:val="22"/>
          <w:szCs w:val="22"/>
        </w:rPr>
        <w:t xml:space="preserve">to the redrawing of maps </w:t>
      </w:r>
      <w:r w:rsidR="003B3F9B">
        <w:rPr>
          <w:rFonts w:cstheme="minorHAnsi"/>
          <w:sz w:val="22"/>
          <w:szCs w:val="22"/>
        </w:rPr>
        <w:t xml:space="preserve">in Europe and parts of Asia, </w:t>
      </w:r>
      <w:proofErr w:type="gramStart"/>
      <w:r w:rsidR="003B3F9B">
        <w:rPr>
          <w:rFonts w:cstheme="minorHAnsi"/>
          <w:sz w:val="22"/>
          <w:szCs w:val="22"/>
        </w:rPr>
        <w:t>Africa</w:t>
      </w:r>
      <w:proofErr w:type="gramEnd"/>
      <w:r w:rsidR="003B3F9B">
        <w:rPr>
          <w:rFonts w:cstheme="minorHAnsi"/>
          <w:sz w:val="22"/>
          <w:szCs w:val="22"/>
        </w:rPr>
        <w:t xml:space="preserve"> and the Pacific Islands</w:t>
      </w:r>
      <w:r>
        <w:rPr>
          <w:rFonts w:cstheme="minorHAnsi"/>
          <w:sz w:val="22"/>
          <w:szCs w:val="22"/>
        </w:rPr>
        <w:t>.</w:t>
      </w:r>
      <w:r w:rsidR="00F90A90">
        <w:rPr>
          <w:rFonts w:cstheme="minorHAnsi"/>
          <w:sz w:val="22"/>
          <w:szCs w:val="22"/>
        </w:rPr>
        <w:t xml:space="preserve">  </w:t>
      </w:r>
      <w:r w:rsidR="001F191C" w:rsidRPr="001F191C">
        <w:rPr>
          <w:rFonts w:cstheme="minorHAnsi"/>
          <w:sz w:val="22"/>
          <w:szCs w:val="22"/>
        </w:rPr>
        <w:t>Woodrow Wilson</w:t>
      </w:r>
      <w:r w:rsidR="001F191C">
        <w:rPr>
          <w:rFonts w:cstheme="minorHAnsi"/>
          <w:sz w:val="22"/>
          <w:szCs w:val="22"/>
        </w:rPr>
        <w:t>, president of the USA, painted the First World War as</w:t>
      </w:r>
      <w:r w:rsidR="00824239">
        <w:rPr>
          <w:rFonts w:cstheme="minorHAnsi"/>
          <w:sz w:val="22"/>
          <w:szCs w:val="22"/>
        </w:rPr>
        <w:t xml:space="preserve"> a push for </w:t>
      </w:r>
      <w:r w:rsidR="001F191C" w:rsidRPr="001F191C">
        <w:rPr>
          <w:rFonts w:cstheme="minorHAnsi"/>
          <w:sz w:val="22"/>
          <w:szCs w:val="22"/>
        </w:rPr>
        <w:t>democracy and</w:t>
      </w:r>
      <w:r w:rsidR="001F191C">
        <w:rPr>
          <w:rFonts w:cstheme="minorHAnsi"/>
          <w:sz w:val="22"/>
          <w:szCs w:val="22"/>
        </w:rPr>
        <w:t xml:space="preserve"> </w:t>
      </w:r>
      <w:r w:rsidR="001F191C" w:rsidRPr="001F191C">
        <w:rPr>
          <w:rFonts w:cstheme="minorHAnsi"/>
          <w:sz w:val="22"/>
          <w:szCs w:val="22"/>
        </w:rPr>
        <w:t xml:space="preserve">the </w:t>
      </w:r>
      <w:r w:rsidR="00824239">
        <w:rPr>
          <w:rFonts w:cstheme="minorHAnsi"/>
          <w:sz w:val="22"/>
          <w:szCs w:val="22"/>
        </w:rPr>
        <w:t xml:space="preserve">right of </w:t>
      </w:r>
      <w:r w:rsidR="00824239" w:rsidRPr="001F191C">
        <w:rPr>
          <w:rFonts w:cstheme="minorHAnsi"/>
          <w:sz w:val="22"/>
          <w:szCs w:val="22"/>
        </w:rPr>
        <w:t xml:space="preserve">small nations </w:t>
      </w:r>
      <w:r w:rsidR="00824239">
        <w:rPr>
          <w:rFonts w:cstheme="minorHAnsi"/>
          <w:sz w:val="22"/>
          <w:szCs w:val="22"/>
        </w:rPr>
        <w:t xml:space="preserve">to </w:t>
      </w:r>
      <w:r w:rsidR="001F191C" w:rsidRPr="001F191C">
        <w:rPr>
          <w:rFonts w:cstheme="minorHAnsi"/>
          <w:sz w:val="22"/>
          <w:szCs w:val="22"/>
        </w:rPr>
        <w:t>self-determination.</w:t>
      </w:r>
      <w:r w:rsidR="00824239">
        <w:rPr>
          <w:rFonts w:cstheme="minorHAnsi"/>
          <w:sz w:val="22"/>
          <w:szCs w:val="22"/>
        </w:rPr>
        <w:t xml:space="preserve"> </w:t>
      </w:r>
      <w:r w:rsidR="001F191C" w:rsidRPr="001F191C">
        <w:rPr>
          <w:rFonts w:cstheme="minorHAnsi"/>
          <w:sz w:val="22"/>
          <w:szCs w:val="22"/>
        </w:rPr>
        <w:t xml:space="preserve"> </w:t>
      </w:r>
      <w:r w:rsidR="00824239">
        <w:rPr>
          <w:rFonts w:cstheme="minorHAnsi"/>
          <w:sz w:val="22"/>
          <w:szCs w:val="22"/>
        </w:rPr>
        <w:t xml:space="preserve">This </w:t>
      </w:r>
      <w:r w:rsidR="006B752D">
        <w:rPr>
          <w:rFonts w:cstheme="minorHAnsi"/>
          <w:sz w:val="22"/>
          <w:szCs w:val="22"/>
        </w:rPr>
        <w:t xml:space="preserve">political concept was winningly encapsulated in Wilson’s </w:t>
      </w:r>
      <w:r w:rsidR="001F191C" w:rsidRPr="001F191C">
        <w:rPr>
          <w:rFonts w:cstheme="minorHAnsi"/>
          <w:sz w:val="22"/>
          <w:szCs w:val="22"/>
        </w:rPr>
        <w:t>‘Fourteen Points’</w:t>
      </w:r>
      <w:r w:rsidR="006B752D">
        <w:rPr>
          <w:rFonts w:cstheme="minorHAnsi"/>
          <w:sz w:val="22"/>
          <w:szCs w:val="22"/>
        </w:rPr>
        <w:t xml:space="preserve">, which stirred </w:t>
      </w:r>
      <w:r w:rsidR="00745766">
        <w:rPr>
          <w:rFonts w:cstheme="minorHAnsi"/>
          <w:sz w:val="22"/>
          <w:szCs w:val="22"/>
        </w:rPr>
        <w:t xml:space="preserve">what HG Wells labelled </w:t>
      </w:r>
      <w:r w:rsidR="006B752D">
        <w:rPr>
          <w:rFonts w:cstheme="minorHAnsi"/>
          <w:sz w:val="22"/>
          <w:szCs w:val="22"/>
        </w:rPr>
        <w:t>the “political imagination”</w:t>
      </w:r>
      <w:r w:rsidR="00B97EEC">
        <w:rPr>
          <w:rFonts w:cstheme="minorHAnsi"/>
          <w:sz w:val="22"/>
          <w:szCs w:val="22"/>
        </w:rPr>
        <w:t>.</w:t>
      </w:r>
      <w:r w:rsidR="006B752D">
        <w:rPr>
          <w:rStyle w:val="FootnoteReference"/>
          <w:rFonts w:cstheme="minorHAnsi"/>
          <w:sz w:val="22"/>
          <w:szCs w:val="22"/>
        </w:rPr>
        <w:footnoteReference w:id="65"/>
      </w:r>
    </w:p>
    <w:p w14:paraId="7F2906E0" w14:textId="77777777" w:rsidR="00571477" w:rsidRPr="001F191C" w:rsidRDefault="00571477" w:rsidP="001F191C">
      <w:pPr>
        <w:spacing w:line="360" w:lineRule="auto"/>
        <w:jc w:val="both"/>
        <w:rPr>
          <w:rFonts w:cstheme="minorHAnsi"/>
          <w:sz w:val="22"/>
          <w:szCs w:val="22"/>
        </w:rPr>
      </w:pPr>
    </w:p>
    <w:p w14:paraId="485DE01B" w14:textId="27F5113C" w:rsidR="00520159" w:rsidRDefault="00FD503D" w:rsidP="001F191C">
      <w:pPr>
        <w:spacing w:line="360" w:lineRule="auto"/>
        <w:jc w:val="both"/>
        <w:rPr>
          <w:rFonts w:cstheme="minorHAnsi"/>
          <w:sz w:val="22"/>
          <w:szCs w:val="22"/>
        </w:rPr>
      </w:pPr>
      <w:r w:rsidRPr="00FD503D">
        <w:rPr>
          <w:rFonts w:cstheme="minorHAnsi"/>
          <w:sz w:val="22"/>
          <w:szCs w:val="22"/>
        </w:rPr>
        <w:t>President Woodrow Wilson was commonly seen as being unsympathetic to the cause of Irish nationalism, being associated with Scots Ulster Presbyterianism</w:t>
      </w:r>
      <w:r w:rsidR="007070FC">
        <w:rPr>
          <w:rFonts w:cstheme="minorHAnsi"/>
          <w:sz w:val="22"/>
          <w:szCs w:val="22"/>
        </w:rPr>
        <w:t xml:space="preserve">. </w:t>
      </w:r>
      <w:r w:rsidRPr="00FD503D">
        <w:rPr>
          <w:rFonts w:cstheme="minorHAnsi"/>
          <w:sz w:val="22"/>
          <w:szCs w:val="22"/>
        </w:rPr>
        <w:t xml:space="preserve"> </w:t>
      </w:r>
      <w:r w:rsidR="007070FC">
        <w:rPr>
          <w:rFonts w:cstheme="minorHAnsi"/>
          <w:sz w:val="22"/>
          <w:szCs w:val="22"/>
        </w:rPr>
        <w:t xml:space="preserve">Notwithstanding this lack of sympathy to a </w:t>
      </w:r>
      <w:r w:rsidR="002C1B06">
        <w:rPr>
          <w:rFonts w:cstheme="minorHAnsi"/>
          <w:sz w:val="22"/>
          <w:szCs w:val="22"/>
        </w:rPr>
        <w:t xml:space="preserve">cause violently resisted by the wartime ally of the USA, Great Britain, </w:t>
      </w:r>
      <w:r w:rsidRPr="00FD503D">
        <w:rPr>
          <w:rFonts w:cstheme="minorHAnsi"/>
          <w:sz w:val="22"/>
          <w:szCs w:val="22"/>
        </w:rPr>
        <w:t>there is one tenet of President Wilson’s philosophy that was enthusiastically embraced by the Irish nationalist movement.  This was the right to self-determination.</w:t>
      </w:r>
      <w:r>
        <w:rPr>
          <w:rStyle w:val="FootnoteReference"/>
          <w:rFonts w:cstheme="minorHAnsi"/>
          <w:sz w:val="22"/>
          <w:szCs w:val="22"/>
        </w:rPr>
        <w:footnoteReference w:id="66"/>
      </w:r>
      <w:r w:rsidRPr="00FD503D">
        <w:rPr>
          <w:rFonts w:cstheme="minorHAnsi"/>
          <w:sz w:val="22"/>
          <w:szCs w:val="22"/>
        </w:rPr>
        <w:t xml:space="preserve">  </w:t>
      </w:r>
      <w:r w:rsidR="00B97EEC">
        <w:rPr>
          <w:rFonts w:cstheme="minorHAnsi"/>
          <w:sz w:val="22"/>
          <w:szCs w:val="22"/>
        </w:rPr>
        <w:t xml:space="preserve">As a nascent “small nation”, Irish nationalists </w:t>
      </w:r>
      <w:r w:rsidR="008566BD">
        <w:rPr>
          <w:rFonts w:cstheme="minorHAnsi"/>
          <w:sz w:val="22"/>
          <w:szCs w:val="22"/>
        </w:rPr>
        <w:t xml:space="preserve">made strong efforts to </w:t>
      </w:r>
      <w:r w:rsidR="00F90A90">
        <w:rPr>
          <w:rFonts w:cstheme="minorHAnsi"/>
          <w:sz w:val="22"/>
          <w:szCs w:val="22"/>
        </w:rPr>
        <w:t xml:space="preserve">present themselves to the Treaty of Paris in 1919 and 1920, </w:t>
      </w:r>
      <w:r w:rsidR="008566BD">
        <w:rPr>
          <w:rFonts w:cstheme="minorHAnsi"/>
          <w:sz w:val="22"/>
          <w:szCs w:val="22"/>
        </w:rPr>
        <w:t xml:space="preserve">and </w:t>
      </w:r>
      <w:r w:rsidR="00D76B6F">
        <w:rPr>
          <w:rFonts w:cstheme="minorHAnsi"/>
          <w:sz w:val="22"/>
          <w:szCs w:val="22"/>
        </w:rPr>
        <w:t xml:space="preserve">to press the </w:t>
      </w:r>
      <w:r w:rsidR="00062036">
        <w:rPr>
          <w:rFonts w:cstheme="minorHAnsi"/>
          <w:sz w:val="22"/>
          <w:szCs w:val="22"/>
        </w:rPr>
        <w:t xml:space="preserve">redrawing of the </w:t>
      </w:r>
      <w:r w:rsidR="00A82218">
        <w:rPr>
          <w:rFonts w:cstheme="minorHAnsi"/>
          <w:sz w:val="22"/>
          <w:szCs w:val="22"/>
        </w:rPr>
        <w:t xml:space="preserve">map </w:t>
      </w:r>
      <w:r w:rsidR="00461502">
        <w:rPr>
          <w:rFonts w:cstheme="minorHAnsi"/>
          <w:sz w:val="22"/>
          <w:szCs w:val="22"/>
        </w:rPr>
        <w:t xml:space="preserve">of Ireland </w:t>
      </w:r>
      <w:r w:rsidR="00D76B6F">
        <w:rPr>
          <w:rFonts w:cstheme="minorHAnsi"/>
          <w:sz w:val="22"/>
          <w:szCs w:val="22"/>
        </w:rPr>
        <w:t>by severing the</w:t>
      </w:r>
      <w:r w:rsidR="00461502">
        <w:rPr>
          <w:rFonts w:cstheme="minorHAnsi"/>
          <w:sz w:val="22"/>
          <w:szCs w:val="22"/>
        </w:rPr>
        <w:t xml:space="preserve"> union with Great Britain.</w:t>
      </w:r>
      <w:r w:rsidR="00D76B6F">
        <w:rPr>
          <w:rFonts w:cstheme="minorHAnsi"/>
          <w:sz w:val="22"/>
          <w:szCs w:val="22"/>
        </w:rPr>
        <w:t xml:space="preserve">  </w:t>
      </w:r>
      <w:r w:rsidR="00520159">
        <w:rPr>
          <w:rFonts w:cstheme="minorHAnsi"/>
          <w:sz w:val="22"/>
          <w:szCs w:val="22"/>
        </w:rPr>
        <w:t xml:space="preserve">A map published by </w:t>
      </w:r>
      <w:r w:rsidR="00FF0826">
        <w:rPr>
          <w:rFonts w:cstheme="minorHAnsi"/>
          <w:sz w:val="22"/>
          <w:szCs w:val="22"/>
        </w:rPr>
        <w:t xml:space="preserve">the India Home Rule League of America, published in 1919, adds Ireland to those other </w:t>
      </w:r>
      <w:r w:rsidR="004F3F6C">
        <w:rPr>
          <w:rFonts w:cstheme="minorHAnsi"/>
          <w:sz w:val="22"/>
          <w:szCs w:val="22"/>
        </w:rPr>
        <w:t xml:space="preserve">nations seeking self-determination: </w:t>
      </w:r>
      <w:r w:rsidR="00727F01">
        <w:rPr>
          <w:rFonts w:cstheme="minorHAnsi"/>
          <w:sz w:val="22"/>
          <w:szCs w:val="22"/>
        </w:rPr>
        <w:t>East-central Europe</w:t>
      </w:r>
      <w:r w:rsidR="00D34874">
        <w:rPr>
          <w:rFonts w:cstheme="minorHAnsi"/>
          <w:sz w:val="22"/>
          <w:szCs w:val="22"/>
        </w:rPr>
        <w:t xml:space="preserve"> and practically all of Asia and Africa</w:t>
      </w:r>
      <w:r w:rsidR="004F3F6C">
        <w:rPr>
          <w:rFonts w:cstheme="minorHAnsi"/>
          <w:sz w:val="22"/>
          <w:szCs w:val="22"/>
        </w:rPr>
        <w:t>.</w:t>
      </w:r>
      <w:r w:rsidR="00D34874">
        <w:rPr>
          <w:rStyle w:val="FootnoteReference"/>
          <w:rFonts w:cstheme="minorHAnsi"/>
          <w:sz w:val="22"/>
          <w:szCs w:val="22"/>
        </w:rPr>
        <w:footnoteReference w:id="67"/>
      </w:r>
      <w:r w:rsidR="00D34874">
        <w:rPr>
          <w:rFonts w:cstheme="minorHAnsi"/>
          <w:sz w:val="22"/>
          <w:szCs w:val="22"/>
        </w:rPr>
        <w:t xml:space="preserve">  It is fascinating to read of how President Wilson came to a certain consciousness of the </w:t>
      </w:r>
      <w:r w:rsidR="00FC2C83">
        <w:rPr>
          <w:rFonts w:cstheme="minorHAnsi"/>
          <w:sz w:val="22"/>
          <w:szCs w:val="22"/>
        </w:rPr>
        <w:t>impossible hopes raised by his emphasis on self-determination</w:t>
      </w:r>
      <w:r w:rsidR="00C8283D">
        <w:rPr>
          <w:rFonts w:cstheme="minorHAnsi"/>
          <w:sz w:val="22"/>
          <w:szCs w:val="22"/>
        </w:rPr>
        <w:t>.</w:t>
      </w:r>
      <w:r w:rsidR="00363511">
        <w:rPr>
          <w:rFonts w:cstheme="minorHAnsi"/>
          <w:sz w:val="22"/>
          <w:szCs w:val="22"/>
        </w:rPr>
        <w:t xml:space="preserve"> </w:t>
      </w:r>
      <w:r w:rsidR="00C8283D">
        <w:rPr>
          <w:rFonts w:cstheme="minorHAnsi"/>
          <w:sz w:val="22"/>
          <w:szCs w:val="22"/>
        </w:rPr>
        <w:t xml:space="preserve"> </w:t>
      </w:r>
      <w:proofErr w:type="spellStart"/>
      <w:r w:rsidR="003E5776">
        <w:rPr>
          <w:rFonts w:cstheme="minorHAnsi"/>
          <w:sz w:val="22"/>
          <w:szCs w:val="22"/>
        </w:rPr>
        <w:t>Manela</w:t>
      </w:r>
      <w:proofErr w:type="spellEnd"/>
      <w:r w:rsidR="003E5776">
        <w:rPr>
          <w:rFonts w:cstheme="minorHAnsi"/>
          <w:sz w:val="22"/>
          <w:szCs w:val="22"/>
        </w:rPr>
        <w:t xml:space="preserve"> writes </w:t>
      </w:r>
      <w:r w:rsidR="00690FFE">
        <w:rPr>
          <w:rFonts w:cstheme="minorHAnsi"/>
          <w:sz w:val="22"/>
          <w:szCs w:val="22"/>
        </w:rPr>
        <w:t xml:space="preserve">about the US international law expert delegate to the Paris conference </w:t>
      </w:r>
      <w:r w:rsidR="00B945B6">
        <w:rPr>
          <w:rFonts w:cstheme="minorHAnsi"/>
          <w:sz w:val="22"/>
          <w:szCs w:val="22"/>
        </w:rPr>
        <w:lastRenderedPageBreak/>
        <w:t xml:space="preserve">warning President Wilson that pursuing </w:t>
      </w:r>
      <w:r w:rsidR="007E2300">
        <w:rPr>
          <w:rFonts w:cstheme="minorHAnsi"/>
          <w:sz w:val="22"/>
          <w:szCs w:val="22"/>
        </w:rPr>
        <w:t>an international arbitration mechanism on self-determination</w:t>
      </w:r>
      <w:r w:rsidR="00007746">
        <w:rPr>
          <w:rFonts w:cstheme="minorHAnsi"/>
          <w:sz w:val="22"/>
          <w:szCs w:val="22"/>
        </w:rPr>
        <w:t>, through the</w:t>
      </w:r>
      <w:r w:rsidR="007E2300">
        <w:rPr>
          <w:rFonts w:cstheme="minorHAnsi"/>
          <w:sz w:val="22"/>
          <w:szCs w:val="22"/>
        </w:rPr>
        <w:t xml:space="preserve"> </w:t>
      </w:r>
      <w:r w:rsidR="00B221A4">
        <w:rPr>
          <w:rFonts w:cstheme="minorHAnsi"/>
          <w:sz w:val="22"/>
          <w:szCs w:val="22"/>
        </w:rPr>
        <w:t>League of Nations</w:t>
      </w:r>
      <w:r w:rsidR="00007746">
        <w:rPr>
          <w:rFonts w:cstheme="minorHAnsi"/>
          <w:sz w:val="22"/>
          <w:szCs w:val="22"/>
        </w:rPr>
        <w:t xml:space="preserve">, would </w:t>
      </w:r>
      <w:r w:rsidR="00C8283D">
        <w:rPr>
          <w:rFonts w:cstheme="minorHAnsi"/>
          <w:sz w:val="22"/>
          <w:szCs w:val="22"/>
        </w:rPr>
        <w:t>legalise “irredentist agitation”.</w:t>
      </w:r>
      <w:r w:rsidR="00427E96">
        <w:rPr>
          <w:rStyle w:val="FootnoteReference"/>
          <w:rFonts w:cstheme="minorHAnsi"/>
          <w:sz w:val="22"/>
          <w:szCs w:val="22"/>
        </w:rPr>
        <w:footnoteReference w:id="68"/>
      </w:r>
      <w:r w:rsidR="00C8283D">
        <w:rPr>
          <w:rFonts w:cstheme="minorHAnsi"/>
          <w:sz w:val="22"/>
          <w:szCs w:val="22"/>
        </w:rPr>
        <w:t xml:space="preserve">  Certainly, the Irish Sinn Fein presence in Paris </w:t>
      </w:r>
      <w:r w:rsidR="00364C45">
        <w:rPr>
          <w:rFonts w:cstheme="minorHAnsi"/>
          <w:sz w:val="22"/>
          <w:szCs w:val="22"/>
        </w:rPr>
        <w:t>quoted President Wilson speeches to support their demands for independence.</w:t>
      </w:r>
    </w:p>
    <w:p w14:paraId="33A0945D" w14:textId="77777777" w:rsidR="00520159" w:rsidRDefault="00520159" w:rsidP="001F191C">
      <w:pPr>
        <w:spacing w:line="360" w:lineRule="auto"/>
        <w:jc w:val="both"/>
        <w:rPr>
          <w:rFonts w:cstheme="minorHAnsi"/>
          <w:sz w:val="22"/>
          <w:szCs w:val="22"/>
        </w:rPr>
      </w:pPr>
    </w:p>
    <w:p w14:paraId="2FA7719F" w14:textId="546B4E1D" w:rsidR="00C73413" w:rsidRDefault="002C588D" w:rsidP="001F191C">
      <w:pPr>
        <w:spacing w:line="360" w:lineRule="auto"/>
        <w:jc w:val="both"/>
        <w:rPr>
          <w:rFonts w:cstheme="minorHAnsi"/>
          <w:sz w:val="22"/>
          <w:szCs w:val="22"/>
        </w:rPr>
      </w:pPr>
      <w:r>
        <w:rPr>
          <w:rFonts w:cstheme="minorHAnsi"/>
          <w:sz w:val="22"/>
          <w:szCs w:val="22"/>
        </w:rPr>
        <w:t>President</w:t>
      </w:r>
      <w:r w:rsidR="00571477">
        <w:rPr>
          <w:rFonts w:cstheme="minorHAnsi"/>
          <w:sz w:val="22"/>
          <w:szCs w:val="22"/>
        </w:rPr>
        <w:t xml:space="preserve"> </w:t>
      </w:r>
      <w:r w:rsidR="00D76B6F">
        <w:rPr>
          <w:rFonts w:cstheme="minorHAnsi"/>
          <w:sz w:val="22"/>
          <w:szCs w:val="22"/>
        </w:rPr>
        <w:t>Wilson</w:t>
      </w:r>
      <w:r w:rsidR="00E453E6">
        <w:rPr>
          <w:rFonts w:cstheme="minorHAnsi"/>
          <w:sz w:val="22"/>
          <w:szCs w:val="22"/>
        </w:rPr>
        <w:t xml:space="preserve"> did not support the cause of Irish nationalism</w:t>
      </w:r>
      <w:r w:rsidR="005F3713">
        <w:rPr>
          <w:rFonts w:cstheme="minorHAnsi"/>
          <w:sz w:val="22"/>
          <w:szCs w:val="22"/>
        </w:rPr>
        <w:t>, did not mention Ireland as a potential small nation seeking self-determination,</w:t>
      </w:r>
      <w:r w:rsidR="00E453E6">
        <w:rPr>
          <w:rFonts w:cstheme="minorHAnsi"/>
          <w:sz w:val="22"/>
          <w:szCs w:val="22"/>
        </w:rPr>
        <w:t xml:space="preserve"> and there was no official recognition of Irish nationalists at the Paris Conference.</w:t>
      </w:r>
      <w:r w:rsidR="000D6F16">
        <w:rPr>
          <w:rStyle w:val="FootnoteReference"/>
          <w:rFonts w:cstheme="minorHAnsi"/>
          <w:sz w:val="22"/>
          <w:szCs w:val="22"/>
        </w:rPr>
        <w:footnoteReference w:id="69"/>
      </w:r>
      <w:r w:rsidR="008D3ECC">
        <w:rPr>
          <w:rFonts w:cstheme="minorHAnsi"/>
          <w:sz w:val="22"/>
          <w:szCs w:val="22"/>
        </w:rPr>
        <w:t xml:space="preserve">  This was a blow to </w:t>
      </w:r>
      <w:r w:rsidR="00E245ED">
        <w:rPr>
          <w:rFonts w:cstheme="minorHAnsi"/>
          <w:sz w:val="22"/>
          <w:szCs w:val="22"/>
        </w:rPr>
        <w:t>the cause of Irish nationalism</w:t>
      </w:r>
      <w:r w:rsidR="00594300">
        <w:rPr>
          <w:rFonts w:cstheme="minorHAnsi"/>
          <w:sz w:val="22"/>
          <w:szCs w:val="22"/>
        </w:rPr>
        <w:t xml:space="preserve">, </w:t>
      </w:r>
      <w:r w:rsidR="004B40FD">
        <w:rPr>
          <w:rFonts w:cstheme="minorHAnsi"/>
          <w:sz w:val="22"/>
          <w:szCs w:val="22"/>
        </w:rPr>
        <w:t>particularly given the active support for the Irish cause amongst the Irish diaspora in the USA.</w:t>
      </w:r>
      <w:r w:rsidR="004B40FD">
        <w:rPr>
          <w:rStyle w:val="FootnoteReference"/>
          <w:rFonts w:cstheme="minorHAnsi"/>
          <w:sz w:val="22"/>
          <w:szCs w:val="22"/>
        </w:rPr>
        <w:footnoteReference w:id="70"/>
      </w:r>
      <w:r w:rsidR="004B40FD">
        <w:rPr>
          <w:rFonts w:cstheme="minorHAnsi"/>
          <w:sz w:val="22"/>
          <w:szCs w:val="22"/>
        </w:rPr>
        <w:t xml:space="preserve">  </w:t>
      </w:r>
      <w:r w:rsidR="00C27F42">
        <w:rPr>
          <w:rFonts w:cstheme="minorHAnsi"/>
          <w:sz w:val="22"/>
          <w:szCs w:val="22"/>
        </w:rPr>
        <w:t>B</w:t>
      </w:r>
      <w:r w:rsidR="00594300">
        <w:rPr>
          <w:rFonts w:cstheme="minorHAnsi"/>
          <w:sz w:val="22"/>
          <w:szCs w:val="22"/>
        </w:rPr>
        <w:t xml:space="preserve">ut </w:t>
      </w:r>
      <w:r w:rsidR="006230B9">
        <w:rPr>
          <w:rFonts w:cstheme="minorHAnsi"/>
          <w:sz w:val="22"/>
          <w:szCs w:val="22"/>
        </w:rPr>
        <w:t xml:space="preserve">resistance to giving Ireland a seat at the treaty table </w:t>
      </w:r>
      <w:r w:rsidR="00594300">
        <w:rPr>
          <w:rFonts w:cstheme="minorHAnsi"/>
          <w:sz w:val="22"/>
          <w:szCs w:val="22"/>
        </w:rPr>
        <w:t xml:space="preserve">must be seen in the context </w:t>
      </w:r>
      <w:r w:rsidR="00EC2455">
        <w:rPr>
          <w:rFonts w:cstheme="minorHAnsi"/>
          <w:sz w:val="22"/>
          <w:szCs w:val="22"/>
        </w:rPr>
        <w:t>of</w:t>
      </w:r>
      <w:r w:rsidR="00594300">
        <w:rPr>
          <w:rFonts w:cstheme="minorHAnsi"/>
          <w:sz w:val="22"/>
          <w:szCs w:val="22"/>
        </w:rPr>
        <w:t xml:space="preserve"> France and Great Britain</w:t>
      </w:r>
      <w:r w:rsidR="00EC2455">
        <w:rPr>
          <w:rFonts w:cstheme="minorHAnsi"/>
          <w:sz w:val="22"/>
          <w:szCs w:val="22"/>
        </w:rPr>
        <w:t>’s alliance</w:t>
      </w:r>
      <w:r w:rsidR="00594300">
        <w:rPr>
          <w:rFonts w:cstheme="minorHAnsi"/>
          <w:sz w:val="22"/>
          <w:szCs w:val="22"/>
        </w:rPr>
        <w:t xml:space="preserve"> during the war.  </w:t>
      </w:r>
      <w:r w:rsidR="00CB3F62">
        <w:rPr>
          <w:rFonts w:cstheme="minorHAnsi"/>
          <w:sz w:val="22"/>
          <w:szCs w:val="22"/>
        </w:rPr>
        <w:t xml:space="preserve">Tardieu, </w:t>
      </w:r>
      <w:r w:rsidR="00013345">
        <w:rPr>
          <w:rFonts w:cstheme="minorHAnsi"/>
          <w:sz w:val="22"/>
          <w:szCs w:val="22"/>
        </w:rPr>
        <w:t>commissioner for Franco-American affairs, published a book in 1921 entitled, The Truth about the Treat</w:t>
      </w:r>
      <w:r w:rsidR="00A479E4">
        <w:rPr>
          <w:rFonts w:cstheme="minorHAnsi"/>
          <w:sz w:val="22"/>
          <w:szCs w:val="22"/>
        </w:rPr>
        <w:t>y</w:t>
      </w:r>
      <w:r w:rsidR="00EC2455">
        <w:rPr>
          <w:rFonts w:cstheme="minorHAnsi"/>
          <w:sz w:val="22"/>
          <w:szCs w:val="22"/>
        </w:rPr>
        <w:t>,</w:t>
      </w:r>
      <w:r w:rsidR="00A479E4">
        <w:rPr>
          <w:rFonts w:cstheme="minorHAnsi"/>
          <w:sz w:val="22"/>
          <w:szCs w:val="22"/>
        </w:rPr>
        <w:t xml:space="preserve"> and </w:t>
      </w:r>
      <w:r w:rsidR="00C73413">
        <w:rPr>
          <w:rFonts w:cstheme="minorHAnsi"/>
          <w:sz w:val="22"/>
          <w:szCs w:val="22"/>
        </w:rPr>
        <w:t>dealt brutally with the Irish question:</w:t>
      </w:r>
      <w:r w:rsidR="00A479E4">
        <w:rPr>
          <w:rFonts w:cstheme="minorHAnsi"/>
          <w:sz w:val="22"/>
          <w:szCs w:val="22"/>
        </w:rPr>
        <w:t xml:space="preserve"> </w:t>
      </w:r>
    </w:p>
    <w:p w14:paraId="4137758C" w14:textId="77777777" w:rsidR="00C73413" w:rsidRDefault="00C73413" w:rsidP="001F191C">
      <w:pPr>
        <w:spacing w:line="360" w:lineRule="auto"/>
        <w:jc w:val="both"/>
        <w:rPr>
          <w:rFonts w:cstheme="minorHAnsi"/>
          <w:sz w:val="22"/>
          <w:szCs w:val="22"/>
        </w:rPr>
      </w:pPr>
    </w:p>
    <w:p w14:paraId="3B2942C2" w14:textId="4D19B5B2" w:rsidR="0023476F" w:rsidRDefault="00A479E4" w:rsidP="00667049">
      <w:pPr>
        <w:spacing w:line="360" w:lineRule="auto"/>
        <w:ind w:left="720"/>
        <w:jc w:val="both"/>
        <w:rPr>
          <w:rFonts w:cstheme="minorHAnsi"/>
          <w:sz w:val="22"/>
          <w:szCs w:val="22"/>
        </w:rPr>
      </w:pPr>
      <w:r>
        <w:rPr>
          <w:rFonts w:cstheme="minorHAnsi"/>
          <w:sz w:val="22"/>
          <w:szCs w:val="22"/>
        </w:rPr>
        <w:t>“</w:t>
      </w:r>
      <w:proofErr w:type="gramStart"/>
      <w:r w:rsidR="00216F4E" w:rsidRPr="00216F4E">
        <w:rPr>
          <w:rFonts w:cstheme="minorHAnsi"/>
          <w:sz w:val="22"/>
          <w:szCs w:val="22"/>
        </w:rPr>
        <w:t>how</w:t>
      </w:r>
      <w:proofErr w:type="gramEnd"/>
      <w:r w:rsidR="00216F4E" w:rsidRPr="00216F4E">
        <w:rPr>
          <w:rFonts w:cstheme="minorHAnsi"/>
          <w:sz w:val="22"/>
          <w:szCs w:val="22"/>
        </w:rPr>
        <w:t xml:space="preserve"> can I avoid the Irish question? </w:t>
      </w:r>
      <w:r w:rsidR="00216F4E">
        <w:rPr>
          <w:rFonts w:cstheme="minorHAnsi"/>
          <w:sz w:val="22"/>
          <w:szCs w:val="22"/>
        </w:rPr>
        <w:t xml:space="preserve"> </w:t>
      </w:r>
      <w:r w:rsidR="00216F4E" w:rsidRPr="00216F4E">
        <w:rPr>
          <w:rFonts w:cstheme="minorHAnsi"/>
          <w:sz w:val="22"/>
          <w:szCs w:val="22"/>
        </w:rPr>
        <w:t xml:space="preserve">I remember a day in the very midst of the war when my colleague, the British High Commissioner in the United States, asked me to place at his disposal to speak at Catholic meetings one of the military priests attached to my service. </w:t>
      </w:r>
      <w:r w:rsidR="00216F4E">
        <w:rPr>
          <w:rFonts w:cstheme="minorHAnsi"/>
          <w:sz w:val="22"/>
          <w:szCs w:val="22"/>
        </w:rPr>
        <w:t xml:space="preserve"> </w:t>
      </w:r>
      <w:r w:rsidR="00216F4E" w:rsidRPr="00216F4E">
        <w:rPr>
          <w:rFonts w:cstheme="minorHAnsi"/>
          <w:sz w:val="22"/>
          <w:szCs w:val="22"/>
        </w:rPr>
        <w:t>America will need to be informed to-morrow -</w:t>
      </w:r>
      <w:r w:rsidR="00B8312E">
        <w:rPr>
          <w:rFonts w:cstheme="minorHAnsi"/>
          <w:sz w:val="22"/>
          <w:szCs w:val="22"/>
        </w:rPr>
        <w:t xml:space="preserve"> </w:t>
      </w:r>
      <w:r w:rsidR="00216F4E" w:rsidRPr="00216F4E">
        <w:rPr>
          <w:rFonts w:cstheme="minorHAnsi"/>
          <w:sz w:val="22"/>
          <w:szCs w:val="22"/>
        </w:rPr>
        <w:t>as yesterday.</w:t>
      </w:r>
      <w:r w:rsidR="00B8312E">
        <w:rPr>
          <w:rFonts w:cstheme="minorHAnsi"/>
          <w:sz w:val="22"/>
          <w:szCs w:val="22"/>
        </w:rPr>
        <w:t xml:space="preserve"> </w:t>
      </w:r>
      <w:r w:rsidR="00216F4E" w:rsidRPr="00216F4E">
        <w:rPr>
          <w:rFonts w:cstheme="minorHAnsi"/>
          <w:sz w:val="22"/>
          <w:szCs w:val="22"/>
        </w:rPr>
        <w:t xml:space="preserve"> America will need to be told</w:t>
      </w:r>
      <w:r w:rsidR="00B8312E">
        <w:rPr>
          <w:rFonts w:cstheme="minorHAnsi"/>
          <w:sz w:val="22"/>
          <w:szCs w:val="22"/>
        </w:rPr>
        <w:t xml:space="preserve"> </w:t>
      </w:r>
      <w:r w:rsidR="00216F4E" w:rsidRPr="00216F4E">
        <w:rPr>
          <w:rFonts w:cstheme="minorHAnsi"/>
          <w:sz w:val="22"/>
          <w:szCs w:val="22"/>
        </w:rPr>
        <w:t>-</w:t>
      </w:r>
      <w:r w:rsidR="00B8312E">
        <w:rPr>
          <w:rFonts w:cstheme="minorHAnsi"/>
          <w:sz w:val="22"/>
          <w:szCs w:val="22"/>
        </w:rPr>
        <w:t xml:space="preserve"> </w:t>
      </w:r>
      <w:r w:rsidR="00216F4E" w:rsidRPr="00216F4E">
        <w:rPr>
          <w:rFonts w:cstheme="minorHAnsi"/>
          <w:sz w:val="22"/>
          <w:szCs w:val="22"/>
        </w:rPr>
        <w:t>to-morrow as yesterday</w:t>
      </w:r>
      <w:r w:rsidR="00B8312E">
        <w:rPr>
          <w:rFonts w:cstheme="minorHAnsi"/>
          <w:sz w:val="22"/>
          <w:szCs w:val="22"/>
        </w:rPr>
        <w:t xml:space="preserve"> </w:t>
      </w:r>
      <w:r w:rsidR="00216F4E" w:rsidRPr="00216F4E">
        <w:rPr>
          <w:rFonts w:cstheme="minorHAnsi"/>
          <w:sz w:val="22"/>
          <w:szCs w:val="22"/>
        </w:rPr>
        <w:t>-</w:t>
      </w:r>
      <w:r w:rsidR="00B8312E">
        <w:rPr>
          <w:rFonts w:cstheme="minorHAnsi"/>
          <w:sz w:val="22"/>
          <w:szCs w:val="22"/>
        </w:rPr>
        <w:t xml:space="preserve"> </w:t>
      </w:r>
      <w:r w:rsidR="00216F4E" w:rsidRPr="00216F4E">
        <w:rPr>
          <w:rFonts w:cstheme="minorHAnsi"/>
          <w:sz w:val="22"/>
          <w:szCs w:val="22"/>
        </w:rPr>
        <w:t>and to be told by others than the British themselves without reference to possible solutions of the Irish problem</w:t>
      </w:r>
      <w:r w:rsidR="00B8312E">
        <w:rPr>
          <w:rFonts w:cstheme="minorHAnsi"/>
          <w:sz w:val="22"/>
          <w:szCs w:val="22"/>
        </w:rPr>
        <w:t xml:space="preserve"> </w:t>
      </w:r>
      <w:r w:rsidR="00216F4E" w:rsidRPr="00216F4E">
        <w:rPr>
          <w:rFonts w:cstheme="minorHAnsi"/>
          <w:sz w:val="22"/>
          <w:szCs w:val="22"/>
        </w:rPr>
        <w:t>-</w:t>
      </w:r>
      <w:r w:rsidR="00B8312E">
        <w:rPr>
          <w:rFonts w:cstheme="minorHAnsi"/>
          <w:sz w:val="22"/>
          <w:szCs w:val="22"/>
        </w:rPr>
        <w:t xml:space="preserve"> </w:t>
      </w:r>
      <w:r w:rsidR="00216F4E" w:rsidRPr="00216F4E">
        <w:rPr>
          <w:rFonts w:cstheme="minorHAnsi"/>
          <w:sz w:val="22"/>
          <w:szCs w:val="22"/>
        </w:rPr>
        <w:t>that during the war the Sinn-</w:t>
      </w:r>
      <w:proofErr w:type="spellStart"/>
      <w:r w:rsidR="00216F4E" w:rsidRPr="00216F4E">
        <w:rPr>
          <w:rFonts w:cstheme="minorHAnsi"/>
          <w:sz w:val="22"/>
          <w:szCs w:val="22"/>
        </w:rPr>
        <w:t>Feiners</w:t>
      </w:r>
      <w:proofErr w:type="spellEnd"/>
      <w:r w:rsidR="00216F4E" w:rsidRPr="00216F4E">
        <w:rPr>
          <w:rFonts w:cstheme="minorHAnsi"/>
          <w:sz w:val="22"/>
          <w:szCs w:val="22"/>
        </w:rPr>
        <w:t xml:space="preserve"> harboured and supplied German submarines and took German gold to pay for Casement's treason. </w:t>
      </w:r>
      <w:r w:rsidR="00667049">
        <w:rPr>
          <w:rFonts w:cstheme="minorHAnsi"/>
          <w:sz w:val="22"/>
          <w:szCs w:val="22"/>
        </w:rPr>
        <w:t xml:space="preserve"> </w:t>
      </w:r>
      <w:r w:rsidR="00216F4E" w:rsidRPr="00216F4E">
        <w:rPr>
          <w:rFonts w:cstheme="minorHAnsi"/>
          <w:sz w:val="22"/>
          <w:szCs w:val="22"/>
        </w:rPr>
        <w:t>Here too Great Britain needs France---needs France on whose soil was sealed in blood the Anglo-American brotherhood of arms, France best qualified and most authorized to recall the higher interests of democratic unity which demand of the three nations ever greater faith and ever greater harmony.</w:t>
      </w:r>
      <w:r w:rsidR="00667049">
        <w:rPr>
          <w:rFonts w:cstheme="minorHAnsi"/>
          <w:sz w:val="22"/>
          <w:szCs w:val="22"/>
        </w:rPr>
        <w:t>”</w:t>
      </w:r>
      <w:r w:rsidR="00E33804">
        <w:rPr>
          <w:rStyle w:val="FootnoteReference"/>
          <w:rFonts w:cstheme="minorHAnsi"/>
          <w:sz w:val="22"/>
          <w:szCs w:val="22"/>
        </w:rPr>
        <w:footnoteReference w:id="71"/>
      </w:r>
    </w:p>
    <w:p w14:paraId="1C0A2AD4" w14:textId="77777777" w:rsidR="00E33804" w:rsidRPr="00D870DA" w:rsidRDefault="00E33804" w:rsidP="00667049">
      <w:pPr>
        <w:spacing w:line="360" w:lineRule="auto"/>
        <w:ind w:left="720"/>
        <w:jc w:val="both"/>
        <w:rPr>
          <w:rFonts w:cstheme="minorHAnsi"/>
          <w:sz w:val="22"/>
          <w:szCs w:val="22"/>
        </w:rPr>
      </w:pPr>
    </w:p>
    <w:p w14:paraId="72FC358C" w14:textId="02696AE0" w:rsidR="00FA226A" w:rsidRDefault="00667049" w:rsidP="00FA226A">
      <w:pPr>
        <w:spacing w:line="360" w:lineRule="auto"/>
        <w:jc w:val="both"/>
        <w:rPr>
          <w:rFonts w:cstheme="minorHAnsi"/>
          <w:color w:val="000000"/>
          <w:sz w:val="22"/>
          <w:szCs w:val="22"/>
        </w:rPr>
      </w:pPr>
      <w:r w:rsidRPr="00FA226A">
        <w:rPr>
          <w:rFonts w:cstheme="minorHAnsi"/>
          <w:color w:val="000000"/>
          <w:sz w:val="22"/>
          <w:szCs w:val="22"/>
        </w:rPr>
        <w:t>This is the great state theory of international relations in embryonic form: France</w:t>
      </w:r>
      <w:r w:rsidR="00B459AE" w:rsidRPr="00FA226A">
        <w:rPr>
          <w:rFonts w:cstheme="minorHAnsi"/>
          <w:color w:val="000000"/>
          <w:sz w:val="22"/>
          <w:szCs w:val="22"/>
        </w:rPr>
        <w:t xml:space="preserve"> a necessary </w:t>
      </w:r>
      <w:r w:rsidR="009345C4" w:rsidRPr="00FA226A">
        <w:rPr>
          <w:rFonts w:cstheme="minorHAnsi"/>
          <w:color w:val="000000"/>
          <w:sz w:val="22"/>
          <w:szCs w:val="22"/>
        </w:rPr>
        <w:t>foil between two other great powers</w:t>
      </w:r>
      <w:r w:rsidR="00CA42F6">
        <w:rPr>
          <w:rFonts w:cstheme="minorHAnsi"/>
          <w:color w:val="000000"/>
          <w:sz w:val="22"/>
          <w:szCs w:val="22"/>
        </w:rPr>
        <w:t xml:space="preserve"> and Sinn Fein exper</w:t>
      </w:r>
      <w:r w:rsidR="00085AD8">
        <w:rPr>
          <w:rFonts w:cstheme="minorHAnsi"/>
          <w:color w:val="000000"/>
          <w:sz w:val="22"/>
          <w:szCs w:val="22"/>
        </w:rPr>
        <w:t>iencing “a bruising encounter with the hard-nosed reality of great power diplomacy”</w:t>
      </w:r>
      <w:r w:rsidR="009345C4" w:rsidRPr="00FA226A">
        <w:rPr>
          <w:rFonts w:cstheme="minorHAnsi"/>
          <w:color w:val="000000"/>
          <w:sz w:val="22"/>
          <w:szCs w:val="22"/>
        </w:rPr>
        <w:t>.</w:t>
      </w:r>
      <w:r w:rsidR="00085AD8">
        <w:rPr>
          <w:rStyle w:val="FootnoteReference"/>
          <w:rFonts w:cstheme="minorHAnsi"/>
          <w:color w:val="000000"/>
          <w:sz w:val="22"/>
          <w:szCs w:val="22"/>
        </w:rPr>
        <w:footnoteReference w:id="72"/>
      </w:r>
      <w:r w:rsidR="009345C4" w:rsidRPr="00FA226A">
        <w:rPr>
          <w:rFonts w:cstheme="minorHAnsi"/>
          <w:color w:val="000000"/>
          <w:sz w:val="22"/>
          <w:szCs w:val="22"/>
        </w:rPr>
        <w:t xml:space="preserve">  In this equation, the call for recognition of a small state </w:t>
      </w:r>
      <w:r w:rsidR="00CC064C" w:rsidRPr="00FA226A">
        <w:rPr>
          <w:rFonts w:cstheme="minorHAnsi"/>
          <w:color w:val="000000"/>
          <w:sz w:val="22"/>
          <w:szCs w:val="22"/>
        </w:rPr>
        <w:t>seeking</w:t>
      </w:r>
      <w:r w:rsidR="002B656B">
        <w:rPr>
          <w:rFonts w:cstheme="minorHAnsi"/>
          <w:color w:val="000000"/>
          <w:sz w:val="22"/>
          <w:szCs w:val="22"/>
        </w:rPr>
        <w:t>, in Michael Collins’ words,</w:t>
      </w:r>
      <w:r w:rsidR="00CC064C" w:rsidRPr="00FA226A">
        <w:rPr>
          <w:rFonts w:cstheme="minorHAnsi"/>
          <w:color w:val="000000"/>
          <w:sz w:val="22"/>
          <w:szCs w:val="22"/>
        </w:rPr>
        <w:t xml:space="preserve"> </w:t>
      </w:r>
      <w:r w:rsidR="00FA226A" w:rsidRPr="00FA226A">
        <w:rPr>
          <w:rFonts w:cstheme="minorHAnsi"/>
          <w:color w:val="000000"/>
          <w:sz w:val="22"/>
          <w:szCs w:val="22"/>
        </w:rPr>
        <w:t xml:space="preserve">“freedom, not the ultimate freedom that all nations desire and develop to, </w:t>
      </w:r>
      <w:r w:rsidR="00FA226A" w:rsidRPr="00FA226A">
        <w:rPr>
          <w:rFonts w:cstheme="minorHAnsi"/>
          <w:color w:val="000000"/>
          <w:sz w:val="22"/>
          <w:szCs w:val="22"/>
        </w:rPr>
        <w:lastRenderedPageBreak/>
        <w:t>but the freedom to achieve it</w:t>
      </w:r>
      <w:r w:rsidR="00FA226A">
        <w:rPr>
          <w:rFonts w:cstheme="minorHAnsi"/>
          <w:color w:val="000000"/>
          <w:sz w:val="22"/>
          <w:szCs w:val="22"/>
        </w:rPr>
        <w:t>”</w:t>
      </w:r>
      <w:r w:rsidR="004D3B22">
        <w:rPr>
          <w:rFonts w:cstheme="minorHAnsi"/>
          <w:color w:val="000000"/>
          <w:sz w:val="22"/>
          <w:szCs w:val="22"/>
        </w:rPr>
        <w:t>,</w:t>
      </w:r>
      <w:r w:rsidR="00FA226A">
        <w:rPr>
          <w:rStyle w:val="FootnoteReference"/>
          <w:rFonts w:cstheme="minorHAnsi"/>
          <w:color w:val="000000"/>
          <w:sz w:val="22"/>
          <w:szCs w:val="22"/>
        </w:rPr>
        <w:footnoteReference w:id="73"/>
      </w:r>
      <w:r w:rsidR="00806938">
        <w:rPr>
          <w:rFonts w:cstheme="minorHAnsi"/>
          <w:color w:val="000000"/>
          <w:sz w:val="22"/>
          <w:szCs w:val="22"/>
        </w:rPr>
        <w:t xml:space="preserve"> was likely to fall on deaf ears.</w:t>
      </w:r>
      <w:r w:rsidR="005B783F">
        <w:rPr>
          <w:rFonts w:cstheme="minorHAnsi"/>
          <w:color w:val="000000"/>
          <w:sz w:val="22"/>
          <w:szCs w:val="22"/>
        </w:rPr>
        <w:t xml:space="preserve">  The seriousness with which the </w:t>
      </w:r>
      <w:r w:rsidR="005C6AAC">
        <w:rPr>
          <w:rFonts w:cstheme="minorHAnsi"/>
          <w:color w:val="000000"/>
          <w:sz w:val="22"/>
          <w:szCs w:val="22"/>
        </w:rPr>
        <w:t xml:space="preserve">Sinn Fein government took the symbolic and political worth of being present in Paris during the </w:t>
      </w:r>
      <w:r w:rsidR="003C484D">
        <w:rPr>
          <w:rFonts w:cstheme="minorHAnsi"/>
          <w:color w:val="000000"/>
          <w:sz w:val="22"/>
          <w:szCs w:val="22"/>
        </w:rPr>
        <w:t>post-</w:t>
      </w:r>
      <w:r w:rsidR="00927014">
        <w:rPr>
          <w:rFonts w:cstheme="minorHAnsi"/>
          <w:color w:val="000000"/>
          <w:sz w:val="22"/>
          <w:szCs w:val="22"/>
        </w:rPr>
        <w:t>war</w:t>
      </w:r>
      <w:r w:rsidR="003C484D">
        <w:rPr>
          <w:rFonts w:cstheme="minorHAnsi"/>
          <w:color w:val="000000"/>
          <w:sz w:val="22"/>
          <w:szCs w:val="22"/>
        </w:rPr>
        <w:t xml:space="preserve"> settlement is shown by the </w:t>
      </w:r>
      <w:r w:rsidR="00F3487F">
        <w:rPr>
          <w:rFonts w:cstheme="minorHAnsi"/>
          <w:color w:val="000000"/>
          <w:sz w:val="22"/>
          <w:szCs w:val="22"/>
        </w:rPr>
        <w:t>profile</w:t>
      </w:r>
      <w:r w:rsidR="003C484D">
        <w:rPr>
          <w:rFonts w:cstheme="minorHAnsi"/>
          <w:color w:val="000000"/>
          <w:sz w:val="22"/>
          <w:szCs w:val="22"/>
        </w:rPr>
        <w:t xml:space="preserve"> of delegates despatched to Paris.</w:t>
      </w:r>
      <w:r w:rsidR="00053386">
        <w:rPr>
          <w:rFonts w:cstheme="minorHAnsi"/>
          <w:color w:val="000000"/>
          <w:sz w:val="22"/>
          <w:szCs w:val="22"/>
        </w:rPr>
        <w:t xml:space="preserve">  Sean T. O’Kelly, George Gavan Duffy and, briefly, Erskine Childers</w:t>
      </w:r>
      <w:r w:rsidR="002A4FBB">
        <w:rPr>
          <w:rFonts w:cstheme="minorHAnsi"/>
          <w:color w:val="000000"/>
          <w:sz w:val="22"/>
          <w:szCs w:val="22"/>
        </w:rPr>
        <w:t xml:space="preserve"> all spent time in Paris, attempting to interest</w:t>
      </w:r>
      <w:r w:rsidR="00D71555">
        <w:rPr>
          <w:rFonts w:cstheme="minorHAnsi"/>
          <w:color w:val="000000"/>
          <w:sz w:val="22"/>
          <w:szCs w:val="22"/>
        </w:rPr>
        <w:t xml:space="preserve"> </w:t>
      </w:r>
      <w:r w:rsidR="00831758">
        <w:rPr>
          <w:rFonts w:cstheme="minorHAnsi"/>
          <w:color w:val="000000"/>
          <w:sz w:val="22"/>
          <w:szCs w:val="22"/>
        </w:rPr>
        <w:t>the French public, newspapers and government delegations in the Irish question.</w:t>
      </w:r>
      <w:r w:rsidR="004D3B22">
        <w:rPr>
          <w:rStyle w:val="FootnoteReference"/>
          <w:rFonts w:cstheme="minorHAnsi"/>
          <w:color w:val="000000"/>
          <w:sz w:val="22"/>
          <w:szCs w:val="22"/>
        </w:rPr>
        <w:footnoteReference w:id="74"/>
      </w:r>
      <w:r w:rsidR="00927014">
        <w:rPr>
          <w:rFonts w:cstheme="minorHAnsi"/>
          <w:color w:val="000000"/>
          <w:sz w:val="22"/>
          <w:szCs w:val="22"/>
        </w:rPr>
        <w:t xml:space="preserve">  </w:t>
      </w:r>
    </w:p>
    <w:p w14:paraId="0AA77ACD" w14:textId="561EC105" w:rsidR="006C499C" w:rsidRDefault="006C499C" w:rsidP="00FA226A">
      <w:pPr>
        <w:spacing w:line="360" w:lineRule="auto"/>
        <w:jc w:val="both"/>
        <w:rPr>
          <w:rFonts w:cstheme="minorHAnsi"/>
          <w:color w:val="000000"/>
          <w:sz w:val="22"/>
          <w:szCs w:val="22"/>
        </w:rPr>
      </w:pPr>
    </w:p>
    <w:p w14:paraId="5D5FA449" w14:textId="70975C38" w:rsidR="0041737B" w:rsidRDefault="006C499C" w:rsidP="00870E86">
      <w:pPr>
        <w:spacing w:line="360" w:lineRule="auto"/>
        <w:jc w:val="both"/>
        <w:rPr>
          <w:rFonts w:cstheme="minorHAnsi"/>
          <w:sz w:val="22"/>
          <w:szCs w:val="22"/>
        </w:rPr>
      </w:pPr>
      <w:r>
        <w:rPr>
          <w:rFonts w:cstheme="minorHAnsi"/>
          <w:color w:val="000000"/>
          <w:sz w:val="22"/>
          <w:szCs w:val="22"/>
        </w:rPr>
        <w:t xml:space="preserve">What is the relevance of the Sinn Fein attempts to </w:t>
      </w:r>
      <w:r w:rsidR="00BC20FD">
        <w:rPr>
          <w:rFonts w:cstheme="minorHAnsi"/>
          <w:color w:val="000000"/>
          <w:sz w:val="22"/>
          <w:szCs w:val="22"/>
        </w:rPr>
        <w:t xml:space="preserve">gain a seat amongst the peacemakers of the Paris Conference in 1919?  </w:t>
      </w:r>
      <w:r w:rsidR="00E87F7F">
        <w:rPr>
          <w:rFonts w:cstheme="minorHAnsi"/>
          <w:color w:val="000000"/>
          <w:sz w:val="22"/>
          <w:szCs w:val="22"/>
        </w:rPr>
        <w:t>The seriousness with which the unsuccessful attempt was made speaks to the importance of the Sinn Fein self-image as a small nation seeking to benefit from Woodrow Wilson’s rallying call to self-determination.</w:t>
      </w:r>
      <w:r w:rsidR="005156B0">
        <w:rPr>
          <w:rFonts w:cstheme="minorHAnsi"/>
          <w:color w:val="000000"/>
          <w:sz w:val="22"/>
          <w:szCs w:val="22"/>
        </w:rPr>
        <w:t xml:space="preserve">  </w:t>
      </w:r>
      <w:r w:rsidR="006D6A2B">
        <w:rPr>
          <w:rFonts w:cstheme="minorHAnsi"/>
          <w:color w:val="000000"/>
          <w:sz w:val="22"/>
          <w:szCs w:val="22"/>
        </w:rPr>
        <w:t>Paris</w:t>
      </w:r>
      <w:r w:rsidR="005156B0">
        <w:rPr>
          <w:rFonts w:cstheme="minorHAnsi"/>
          <w:color w:val="000000"/>
          <w:sz w:val="22"/>
          <w:szCs w:val="22"/>
        </w:rPr>
        <w:t xml:space="preserve"> was seen as the venue to express that self-determination. </w:t>
      </w:r>
      <w:r w:rsidR="008803F1">
        <w:rPr>
          <w:rFonts w:cstheme="minorHAnsi"/>
          <w:color w:val="000000"/>
          <w:sz w:val="22"/>
          <w:szCs w:val="22"/>
        </w:rPr>
        <w:t xml:space="preserve"> Yet, at the same time, there was a rush, on the domestic front</w:t>
      </w:r>
      <w:r w:rsidR="006D6A2B">
        <w:rPr>
          <w:rFonts w:cstheme="minorHAnsi"/>
          <w:color w:val="000000"/>
          <w:sz w:val="22"/>
          <w:szCs w:val="22"/>
        </w:rPr>
        <w:t>,</w:t>
      </w:r>
      <w:r w:rsidR="008803F1">
        <w:rPr>
          <w:rFonts w:cstheme="minorHAnsi"/>
          <w:color w:val="000000"/>
          <w:sz w:val="22"/>
          <w:szCs w:val="22"/>
        </w:rPr>
        <w:t xml:space="preserve"> to preservation and continuity.  These are not incompatible: self-determination can take the form of </w:t>
      </w:r>
      <w:r w:rsidR="00963334">
        <w:rPr>
          <w:rFonts w:cstheme="minorHAnsi"/>
          <w:color w:val="000000"/>
          <w:sz w:val="22"/>
          <w:szCs w:val="22"/>
        </w:rPr>
        <w:t xml:space="preserve">a nation deciding for itself, there is no minimum content on the substance of </w:t>
      </w:r>
      <w:r w:rsidR="00467D97">
        <w:rPr>
          <w:rFonts w:cstheme="minorHAnsi"/>
          <w:color w:val="000000"/>
          <w:sz w:val="22"/>
          <w:szCs w:val="22"/>
        </w:rPr>
        <w:t>what is to be determined.  Nonetheless, it does throw a light on the peculiar Irish form of revolt</w:t>
      </w:r>
      <w:r w:rsidR="00CD4DA7">
        <w:rPr>
          <w:rFonts w:cstheme="minorHAnsi"/>
          <w:color w:val="000000"/>
          <w:sz w:val="22"/>
          <w:szCs w:val="22"/>
        </w:rPr>
        <w:t>, where the revolt is against the identity of the governor rather than the content of the government.</w:t>
      </w:r>
    </w:p>
    <w:p w14:paraId="169D8ACA" w14:textId="19981D75" w:rsidR="00D6388A" w:rsidRDefault="00D6388A" w:rsidP="00D6388A">
      <w:pPr>
        <w:pStyle w:val="Heading2"/>
      </w:pPr>
      <w:r>
        <w:t>Historiography of a revolution</w:t>
      </w:r>
    </w:p>
    <w:p w14:paraId="5969AC97" w14:textId="3A8EA8CE" w:rsidR="00870E86" w:rsidRDefault="00C004A7" w:rsidP="00D6388A">
      <w:pPr>
        <w:spacing w:line="360" w:lineRule="auto"/>
        <w:jc w:val="both"/>
        <w:rPr>
          <w:rFonts w:cstheme="minorHAnsi"/>
          <w:color w:val="000000"/>
          <w:sz w:val="22"/>
          <w:szCs w:val="22"/>
        </w:rPr>
      </w:pPr>
      <w:r>
        <w:rPr>
          <w:rFonts w:cstheme="minorHAnsi"/>
          <w:color w:val="000000"/>
          <w:sz w:val="22"/>
          <w:szCs w:val="22"/>
        </w:rPr>
        <w:t>N</w:t>
      </w:r>
      <w:r w:rsidR="00870E86" w:rsidRPr="00D870DA">
        <w:rPr>
          <w:rFonts w:cstheme="minorHAnsi"/>
          <w:color w:val="000000"/>
          <w:sz w:val="22"/>
          <w:szCs w:val="22"/>
        </w:rPr>
        <w:t xml:space="preserve">o new system of taxation was introduced in Ireland after the establishment of the Free State in 1922.  </w:t>
      </w:r>
      <w:r w:rsidR="00A554E5">
        <w:rPr>
          <w:rFonts w:cstheme="minorHAnsi"/>
          <w:color w:val="000000"/>
          <w:sz w:val="22"/>
          <w:szCs w:val="22"/>
        </w:rPr>
        <w:t xml:space="preserve">In tax terms, this allows the </w:t>
      </w:r>
      <w:r w:rsidR="00870E86" w:rsidRPr="00D870DA">
        <w:rPr>
          <w:rFonts w:cstheme="minorHAnsi"/>
          <w:color w:val="000000"/>
          <w:sz w:val="22"/>
          <w:szCs w:val="22"/>
        </w:rPr>
        <w:t xml:space="preserve">characterisation of the Irish secession as a conservative revolution, </w:t>
      </w:r>
      <w:r w:rsidR="00177C25">
        <w:rPr>
          <w:rFonts w:cstheme="minorHAnsi"/>
          <w:color w:val="000000"/>
          <w:sz w:val="22"/>
          <w:szCs w:val="22"/>
        </w:rPr>
        <w:t>something agreed to</w:t>
      </w:r>
      <w:r w:rsidR="00870E86" w:rsidRPr="00D870DA">
        <w:rPr>
          <w:rFonts w:cstheme="minorHAnsi"/>
          <w:color w:val="000000"/>
          <w:sz w:val="22"/>
          <w:szCs w:val="22"/>
        </w:rPr>
        <w:t xml:space="preserve"> by the Minister for Home Affairs, Kevin O’H</w:t>
      </w:r>
      <w:r w:rsidR="00870E86">
        <w:rPr>
          <w:rFonts w:cstheme="minorHAnsi"/>
          <w:color w:val="000000"/>
          <w:sz w:val="22"/>
          <w:szCs w:val="22"/>
        </w:rPr>
        <w:t>i</w:t>
      </w:r>
      <w:r w:rsidR="00870E86" w:rsidRPr="00D870DA">
        <w:rPr>
          <w:rFonts w:cstheme="minorHAnsi"/>
          <w:color w:val="000000"/>
          <w:sz w:val="22"/>
          <w:szCs w:val="22"/>
        </w:rPr>
        <w:t>ggins</w:t>
      </w:r>
      <w:r w:rsidR="00D6388A">
        <w:rPr>
          <w:rFonts w:cstheme="minorHAnsi"/>
          <w:color w:val="000000"/>
          <w:sz w:val="22"/>
          <w:szCs w:val="22"/>
        </w:rPr>
        <w:t xml:space="preserve"> in 1923.</w:t>
      </w:r>
      <w:r w:rsidR="00870E86" w:rsidRPr="00D6388A">
        <w:rPr>
          <w:rStyle w:val="FootnoteReference"/>
          <w:rFonts w:cstheme="minorHAnsi"/>
          <w:sz w:val="22"/>
          <w:szCs w:val="22"/>
        </w:rPr>
        <w:footnoteReference w:id="75"/>
      </w:r>
      <w:r w:rsidR="00870E86" w:rsidRPr="00D870DA">
        <w:rPr>
          <w:rFonts w:cstheme="minorHAnsi"/>
          <w:color w:val="000000"/>
          <w:sz w:val="22"/>
          <w:szCs w:val="22"/>
        </w:rPr>
        <w:t xml:space="preserve">  In tax terms, the secession from the U</w:t>
      </w:r>
      <w:r w:rsidR="00870E86">
        <w:rPr>
          <w:rFonts w:cstheme="minorHAnsi"/>
          <w:color w:val="000000"/>
          <w:sz w:val="22"/>
          <w:szCs w:val="22"/>
        </w:rPr>
        <w:t xml:space="preserve">nited Kingdom </w:t>
      </w:r>
      <w:r w:rsidR="00870E86" w:rsidRPr="00D870DA">
        <w:rPr>
          <w:rFonts w:cstheme="minorHAnsi"/>
          <w:color w:val="000000"/>
          <w:sz w:val="22"/>
          <w:szCs w:val="22"/>
        </w:rPr>
        <w:t xml:space="preserve">was a damp squib, a continuation of both the architecture and enforcement mechanism of the UK tax system in the new Irish state.  This cautious approach was </w:t>
      </w:r>
      <w:r w:rsidR="00870E86" w:rsidRPr="001A059C">
        <w:rPr>
          <w:rFonts w:cstheme="minorHAnsi"/>
          <w:color w:val="000000"/>
          <w:sz w:val="22"/>
          <w:szCs w:val="22"/>
        </w:rPr>
        <w:t>explicable on the basis that the economic impetus was in favour of steadiness: Lee refers to fiscal responsibility and low taxation being designed to reassure English doubters as to Ireland’s capacity for self-discipline.</w:t>
      </w:r>
      <w:r w:rsidR="00870E86" w:rsidRPr="001A059C">
        <w:rPr>
          <w:rStyle w:val="FootnoteReference"/>
          <w:rFonts w:cstheme="minorHAnsi"/>
          <w:sz w:val="22"/>
          <w:szCs w:val="22"/>
        </w:rPr>
        <w:footnoteReference w:id="76"/>
      </w:r>
      <w:r w:rsidR="001A059C" w:rsidRPr="001A059C">
        <w:rPr>
          <w:rFonts w:cstheme="minorHAnsi"/>
          <w:color w:val="000000"/>
          <w:sz w:val="22"/>
          <w:szCs w:val="22"/>
        </w:rPr>
        <w:t xml:space="preserve">  </w:t>
      </w:r>
      <w:r w:rsidR="001A059C" w:rsidRPr="001A059C">
        <w:rPr>
          <w:sz w:val="22"/>
          <w:szCs w:val="22"/>
        </w:rPr>
        <w:t>The biography of the Department of Finance, Ronan Fanning, concluded that “the new state was marked, not by a commitment to cast off British influence, but by an extraordinary fidelity to British models”.</w:t>
      </w:r>
      <w:r w:rsidR="001A059C" w:rsidRPr="001A059C">
        <w:rPr>
          <w:rStyle w:val="FootnoteReference"/>
          <w:sz w:val="22"/>
          <w:szCs w:val="22"/>
        </w:rPr>
        <w:footnoteReference w:id="77"/>
      </w:r>
      <w:r w:rsidR="001A059C" w:rsidRPr="001A059C">
        <w:rPr>
          <w:sz w:val="22"/>
          <w:szCs w:val="22"/>
        </w:rPr>
        <w:t xml:space="preserve">  It is difficult to disagree with this conclusion in a tax context.</w:t>
      </w:r>
      <w:r w:rsidR="001A059C">
        <w:t xml:space="preserve">   </w:t>
      </w:r>
    </w:p>
    <w:p w14:paraId="2B8029A1" w14:textId="77777777" w:rsidR="001A059C" w:rsidRPr="00D6388A" w:rsidRDefault="001A059C" w:rsidP="00D6388A">
      <w:pPr>
        <w:spacing w:line="360" w:lineRule="auto"/>
        <w:jc w:val="both"/>
        <w:rPr>
          <w:rFonts w:cstheme="minorHAnsi"/>
          <w:color w:val="000000"/>
          <w:sz w:val="22"/>
          <w:szCs w:val="22"/>
        </w:rPr>
      </w:pPr>
    </w:p>
    <w:p w14:paraId="20F9B328" w14:textId="18ECBDC8" w:rsidR="006132D1" w:rsidRDefault="002E12B4" w:rsidP="006132D1">
      <w:pPr>
        <w:spacing w:line="360" w:lineRule="auto"/>
        <w:jc w:val="both"/>
        <w:rPr>
          <w:rFonts w:cstheme="minorHAnsi"/>
          <w:sz w:val="22"/>
          <w:szCs w:val="22"/>
        </w:rPr>
      </w:pPr>
      <w:r>
        <w:rPr>
          <w:rFonts w:cstheme="minorHAnsi"/>
          <w:color w:val="000000"/>
          <w:sz w:val="22"/>
          <w:szCs w:val="22"/>
        </w:rPr>
        <w:t xml:space="preserve">The </w:t>
      </w:r>
      <w:r w:rsidR="004C71B8">
        <w:rPr>
          <w:rFonts w:cstheme="minorHAnsi"/>
          <w:color w:val="000000"/>
          <w:sz w:val="22"/>
          <w:szCs w:val="22"/>
        </w:rPr>
        <w:t xml:space="preserve">movement towards independence was undoubtedly </w:t>
      </w:r>
      <w:r w:rsidR="00804A9B">
        <w:rPr>
          <w:rFonts w:cstheme="minorHAnsi"/>
          <w:color w:val="000000"/>
          <w:sz w:val="22"/>
          <w:szCs w:val="22"/>
        </w:rPr>
        <w:t>popular, a</w:t>
      </w:r>
      <w:r w:rsidR="00EB1010">
        <w:rPr>
          <w:rFonts w:cstheme="minorHAnsi"/>
          <w:color w:val="000000"/>
          <w:sz w:val="22"/>
          <w:szCs w:val="22"/>
        </w:rPr>
        <w:t>s</w:t>
      </w:r>
      <w:r w:rsidR="00804A9B">
        <w:rPr>
          <w:rFonts w:cstheme="minorHAnsi"/>
          <w:color w:val="000000"/>
          <w:sz w:val="22"/>
          <w:szCs w:val="22"/>
        </w:rPr>
        <w:t xml:space="preserve"> demonstrated by the Sinn Fein victory in the 1918 General Election.  </w:t>
      </w:r>
      <w:r w:rsidR="00D2561D">
        <w:rPr>
          <w:rFonts w:cstheme="minorHAnsi"/>
          <w:color w:val="000000"/>
          <w:sz w:val="22"/>
          <w:szCs w:val="22"/>
        </w:rPr>
        <w:t>It was a violent affirmation of a move to self-determination</w:t>
      </w:r>
      <w:r w:rsidR="00F72C9F">
        <w:rPr>
          <w:rFonts w:cstheme="minorHAnsi"/>
          <w:color w:val="000000"/>
          <w:sz w:val="22"/>
          <w:szCs w:val="22"/>
        </w:rPr>
        <w:t>, followed by an internal</w:t>
      </w:r>
      <w:r w:rsidR="00101516">
        <w:rPr>
          <w:rFonts w:cstheme="minorHAnsi"/>
          <w:color w:val="000000"/>
          <w:sz w:val="22"/>
          <w:szCs w:val="22"/>
        </w:rPr>
        <w:t xml:space="preserve"> violent disagreement as to whether the </w:t>
      </w:r>
      <w:r w:rsidR="008621BC">
        <w:rPr>
          <w:rFonts w:cstheme="minorHAnsi"/>
          <w:color w:val="000000"/>
          <w:sz w:val="22"/>
          <w:szCs w:val="22"/>
        </w:rPr>
        <w:t xml:space="preserve">degree of </w:t>
      </w:r>
      <w:r w:rsidR="00101516">
        <w:rPr>
          <w:rFonts w:cstheme="minorHAnsi"/>
          <w:color w:val="000000"/>
          <w:sz w:val="22"/>
          <w:szCs w:val="22"/>
        </w:rPr>
        <w:t xml:space="preserve">self-determination negotiated </w:t>
      </w:r>
      <w:r w:rsidR="00101516">
        <w:rPr>
          <w:rFonts w:cstheme="minorHAnsi"/>
          <w:color w:val="000000"/>
          <w:sz w:val="22"/>
          <w:szCs w:val="22"/>
        </w:rPr>
        <w:lastRenderedPageBreak/>
        <w:t xml:space="preserve">with </w:t>
      </w:r>
      <w:r w:rsidR="007E4B87">
        <w:rPr>
          <w:rFonts w:cstheme="minorHAnsi"/>
          <w:color w:val="000000"/>
          <w:sz w:val="22"/>
          <w:szCs w:val="22"/>
        </w:rPr>
        <w:t xml:space="preserve">Great Britain was </w:t>
      </w:r>
      <w:proofErr w:type="gramStart"/>
      <w:r w:rsidR="007E4B87">
        <w:rPr>
          <w:rFonts w:cstheme="minorHAnsi"/>
          <w:color w:val="000000"/>
          <w:sz w:val="22"/>
          <w:szCs w:val="22"/>
        </w:rPr>
        <w:t xml:space="preserve">sufficient </w:t>
      </w:r>
      <w:r w:rsidR="00D2561D">
        <w:rPr>
          <w:rFonts w:cstheme="minorHAnsi"/>
          <w:color w:val="000000"/>
          <w:sz w:val="22"/>
          <w:szCs w:val="22"/>
        </w:rPr>
        <w:t>.</w:t>
      </w:r>
      <w:proofErr w:type="gramEnd"/>
      <w:r w:rsidR="00D2561D">
        <w:rPr>
          <w:rFonts w:cstheme="minorHAnsi"/>
          <w:color w:val="000000"/>
          <w:sz w:val="22"/>
          <w:szCs w:val="22"/>
        </w:rPr>
        <w:t xml:space="preserve">  It was not particularly a move towards any </w:t>
      </w:r>
      <w:proofErr w:type="gramStart"/>
      <w:r w:rsidR="00D2561D">
        <w:rPr>
          <w:rFonts w:cstheme="minorHAnsi"/>
          <w:color w:val="000000"/>
          <w:sz w:val="22"/>
          <w:szCs w:val="22"/>
        </w:rPr>
        <w:t xml:space="preserve">particular </w:t>
      </w:r>
      <w:r w:rsidR="003C16BE">
        <w:rPr>
          <w:rFonts w:cstheme="minorHAnsi"/>
          <w:color w:val="000000"/>
          <w:sz w:val="22"/>
          <w:szCs w:val="22"/>
        </w:rPr>
        <w:t>content</w:t>
      </w:r>
      <w:proofErr w:type="gramEnd"/>
      <w:r w:rsidR="00D2561D">
        <w:rPr>
          <w:rFonts w:cstheme="minorHAnsi"/>
          <w:color w:val="000000"/>
          <w:sz w:val="22"/>
          <w:szCs w:val="22"/>
        </w:rPr>
        <w:t xml:space="preserve"> of self-determin</w:t>
      </w:r>
      <w:r w:rsidR="003C16BE">
        <w:rPr>
          <w:rFonts w:cstheme="minorHAnsi"/>
          <w:color w:val="000000"/>
          <w:sz w:val="22"/>
          <w:szCs w:val="22"/>
        </w:rPr>
        <w:t>ed legal norms</w:t>
      </w:r>
      <w:r w:rsidR="00D2561D">
        <w:rPr>
          <w:rFonts w:cstheme="minorHAnsi"/>
          <w:color w:val="000000"/>
          <w:sz w:val="22"/>
          <w:szCs w:val="22"/>
        </w:rPr>
        <w:t xml:space="preserve">, </w:t>
      </w:r>
      <w:r w:rsidR="002E7C39">
        <w:rPr>
          <w:rFonts w:cstheme="minorHAnsi"/>
          <w:color w:val="000000"/>
          <w:sz w:val="22"/>
          <w:szCs w:val="22"/>
        </w:rPr>
        <w:t xml:space="preserve">certainly </w:t>
      </w:r>
      <w:r w:rsidR="00D2561D">
        <w:rPr>
          <w:rFonts w:cstheme="minorHAnsi"/>
          <w:color w:val="000000"/>
          <w:sz w:val="22"/>
          <w:szCs w:val="22"/>
        </w:rPr>
        <w:t xml:space="preserve">so far as taxation is concerned.  </w:t>
      </w:r>
      <w:r w:rsidR="00534D64">
        <w:rPr>
          <w:rFonts w:cstheme="minorHAnsi"/>
          <w:color w:val="000000"/>
          <w:sz w:val="22"/>
          <w:szCs w:val="22"/>
        </w:rPr>
        <w:t xml:space="preserve">It would be difficult to describe </w:t>
      </w:r>
      <w:r w:rsidR="00534D64" w:rsidRPr="00D870DA">
        <w:rPr>
          <w:rFonts w:cstheme="minorHAnsi"/>
          <w:color w:val="000000"/>
          <w:sz w:val="22"/>
          <w:szCs w:val="22"/>
        </w:rPr>
        <w:t>taxation</w:t>
      </w:r>
      <w:r w:rsidR="00534D64">
        <w:rPr>
          <w:rFonts w:cstheme="minorHAnsi"/>
          <w:color w:val="000000"/>
          <w:sz w:val="22"/>
          <w:szCs w:val="22"/>
        </w:rPr>
        <w:t xml:space="preserve"> as </w:t>
      </w:r>
      <w:r w:rsidR="009E5C38">
        <w:rPr>
          <w:rFonts w:cstheme="minorHAnsi"/>
          <w:color w:val="000000"/>
          <w:sz w:val="22"/>
          <w:szCs w:val="22"/>
        </w:rPr>
        <w:t xml:space="preserve">a </w:t>
      </w:r>
      <w:r w:rsidR="009E5C38" w:rsidRPr="00D870DA">
        <w:rPr>
          <w:rFonts w:cstheme="minorHAnsi"/>
          <w:color w:val="000000"/>
          <w:sz w:val="22"/>
          <w:szCs w:val="22"/>
        </w:rPr>
        <w:t>fundamental manifestation of national sovereignty</w:t>
      </w:r>
      <w:r w:rsidR="009E5C38">
        <w:rPr>
          <w:rFonts w:cstheme="minorHAnsi"/>
          <w:color w:val="000000"/>
          <w:sz w:val="22"/>
          <w:szCs w:val="22"/>
        </w:rPr>
        <w:t xml:space="preserve"> </w:t>
      </w:r>
      <w:proofErr w:type="gramStart"/>
      <w:r w:rsidR="009E5C38">
        <w:rPr>
          <w:rFonts w:cstheme="minorHAnsi"/>
          <w:color w:val="000000"/>
          <w:sz w:val="22"/>
          <w:szCs w:val="22"/>
        </w:rPr>
        <w:t>in the course of</w:t>
      </w:r>
      <w:proofErr w:type="gramEnd"/>
      <w:r w:rsidR="009E5C38">
        <w:rPr>
          <w:rFonts w:cstheme="minorHAnsi"/>
          <w:color w:val="000000"/>
          <w:sz w:val="22"/>
          <w:szCs w:val="22"/>
        </w:rPr>
        <w:t xml:space="preserve"> </w:t>
      </w:r>
      <w:r w:rsidR="00534D64">
        <w:rPr>
          <w:rFonts w:cstheme="minorHAnsi"/>
          <w:color w:val="000000"/>
          <w:sz w:val="22"/>
          <w:szCs w:val="22"/>
        </w:rPr>
        <w:t>the</w:t>
      </w:r>
      <w:r w:rsidR="00870E86" w:rsidRPr="00D870DA">
        <w:rPr>
          <w:rFonts w:cstheme="minorHAnsi"/>
          <w:color w:val="000000"/>
          <w:sz w:val="22"/>
          <w:szCs w:val="22"/>
        </w:rPr>
        <w:t xml:space="preserve"> Irish movement towards becoming a nation state.  This lack of reforming zeal </w:t>
      </w:r>
      <w:proofErr w:type="gramStart"/>
      <w:r w:rsidR="00870E86" w:rsidRPr="00D870DA">
        <w:rPr>
          <w:rFonts w:cstheme="minorHAnsi"/>
          <w:color w:val="000000"/>
          <w:sz w:val="22"/>
          <w:szCs w:val="22"/>
        </w:rPr>
        <w:t>in the area of</w:t>
      </w:r>
      <w:proofErr w:type="gramEnd"/>
      <w:r w:rsidR="00870E86" w:rsidRPr="00D870DA">
        <w:rPr>
          <w:rFonts w:cstheme="minorHAnsi"/>
          <w:color w:val="000000"/>
          <w:sz w:val="22"/>
          <w:szCs w:val="22"/>
        </w:rPr>
        <w:t xml:space="preserve"> taxation could be seen as </w:t>
      </w:r>
      <w:r w:rsidR="00E378F2">
        <w:rPr>
          <w:rFonts w:cstheme="minorHAnsi"/>
          <w:color w:val="000000"/>
          <w:sz w:val="22"/>
          <w:szCs w:val="22"/>
        </w:rPr>
        <w:t>informing</w:t>
      </w:r>
      <w:r w:rsidR="00870E86" w:rsidRPr="00D870DA">
        <w:rPr>
          <w:rFonts w:cstheme="minorHAnsi"/>
          <w:color w:val="000000"/>
          <w:sz w:val="22"/>
          <w:szCs w:val="22"/>
        </w:rPr>
        <w:t xml:space="preserve"> a doubt as to whether </w:t>
      </w:r>
      <w:r w:rsidR="00E378F2">
        <w:rPr>
          <w:rFonts w:cstheme="minorHAnsi"/>
          <w:color w:val="000000"/>
          <w:sz w:val="22"/>
          <w:szCs w:val="22"/>
        </w:rPr>
        <w:t>the formation of the Irish Free State is</w:t>
      </w:r>
      <w:r w:rsidR="00870E86" w:rsidRPr="00D870DA">
        <w:rPr>
          <w:rFonts w:cstheme="minorHAnsi"/>
          <w:sz w:val="22"/>
          <w:szCs w:val="22"/>
        </w:rPr>
        <w:t xml:space="preserve"> a revolutionary </w:t>
      </w:r>
      <w:r w:rsidR="00870E86" w:rsidRPr="001F0CAE">
        <w:rPr>
          <w:rFonts w:cstheme="minorHAnsi"/>
          <w:sz w:val="22"/>
          <w:szCs w:val="22"/>
        </w:rPr>
        <w:t>epoch.  Townshend lists</w:t>
      </w:r>
      <w:r w:rsidR="00870E86" w:rsidRPr="00D870DA">
        <w:rPr>
          <w:rFonts w:cstheme="minorHAnsi"/>
          <w:sz w:val="22"/>
          <w:szCs w:val="22"/>
        </w:rPr>
        <w:t xml:space="preserve"> several references to war, or rebellion or a struggle for </w:t>
      </w:r>
      <w:r w:rsidR="00870E86" w:rsidRPr="001A059C">
        <w:rPr>
          <w:rFonts w:cstheme="minorHAnsi"/>
          <w:sz w:val="22"/>
          <w:szCs w:val="22"/>
        </w:rPr>
        <w:t>independence, and notes the absence of consistent treatment of this period in Ireland as a revolution.</w:t>
      </w:r>
      <w:r w:rsidR="00870E86" w:rsidRPr="001A059C">
        <w:rPr>
          <w:rStyle w:val="FootnoteReference"/>
          <w:rFonts w:cstheme="minorHAnsi"/>
          <w:sz w:val="22"/>
          <w:szCs w:val="22"/>
        </w:rPr>
        <w:footnoteReference w:id="78"/>
      </w:r>
      <w:r w:rsidR="00870E86" w:rsidRPr="001A059C">
        <w:rPr>
          <w:rFonts w:cstheme="minorHAnsi"/>
          <w:sz w:val="22"/>
          <w:szCs w:val="22"/>
        </w:rPr>
        <w:t xml:space="preserve">  </w:t>
      </w:r>
      <w:r w:rsidR="001A059C" w:rsidRPr="001A059C">
        <w:rPr>
          <w:sz w:val="22"/>
          <w:szCs w:val="22"/>
        </w:rPr>
        <w:t>Ireland’s rebellion in 1916 against rule from Westminster is often known as a rising, rather than a revolution.</w:t>
      </w:r>
      <w:r w:rsidR="001A059C">
        <w:t xml:space="preserve">  </w:t>
      </w:r>
      <w:r w:rsidR="00870E86" w:rsidRPr="00D870DA">
        <w:rPr>
          <w:rFonts w:cstheme="minorHAnsi"/>
          <w:sz w:val="22"/>
          <w:szCs w:val="22"/>
        </w:rPr>
        <w:t>The historiography is interesting and, in a tax context, could perhaps be distinguished from other revolutionary movements which were somewhat more intimately involved with the democratic movement away from taxation without representation.</w:t>
      </w:r>
    </w:p>
    <w:p w14:paraId="041BD503" w14:textId="77777777" w:rsidR="006132D1" w:rsidRDefault="00CF6FDB" w:rsidP="00A63D9D">
      <w:pPr>
        <w:pStyle w:val="Heading2"/>
      </w:pPr>
      <w:r>
        <w:t>Conclusion</w:t>
      </w:r>
    </w:p>
    <w:p w14:paraId="4EA9A8F1" w14:textId="14F04E36" w:rsidR="00FB784B" w:rsidRDefault="00FB784B" w:rsidP="006132D1">
      <w:pPr>
        <w:spacing w:line="360" w:lineRule="auto"/>
        <w:jc w:val="both"/>
        <w:rPr>
          <w:sz w:val="22"/>
          <w:szCs w:val="22"/>
        </w:rPr>
      </w:pPr>
      <w:r>
        <w:rPr>
          <w:sz w:val="22"/>
          <w:szCs w:val="22"/>
        </w:rPr>
        <w:t>It is difficult to pinpoint any single reason for the sta</w:t>
      </w:r>
      <w:r w:rsidR="00DC5365">
        <w:rPr>
          <w:sz w:val="22"/>
          <w:szCs w:val="22"/>
        </w:rPr>
        <w:t>s</w:t>
      </w:r>
      <w:r>
        <w:rPr>
          <w:sz w:val="22"/>
          <w:szCs w:val="22"/>
        </w:rPr>
        <w:t xml:space="preserve">is of the Irish Free State </w:t>
      </w:r>
      <w:proofErr w:type="gramStart"/>
      <w:r>
        <w:rPr>
          <w:sz w:val="22"/>
          <w:szCs w:val="22"/>
        </w:rPr>
        <w:t>in the area of</w:t>
      </w:r>
      <w:proofErr w:type="gramEnd"/>
      <w:r>
        <w:rPr>
          <w:sz w:val="22"/>
          <w:szCs w:val="22"/>
        </w:rPr>
        <w:t xml:space="preserve"> taxation.</w:t>
      </w:r>
      <w:r w:rsidR="004D5533">
        <w:rPr>
          <w:sz w:val="22"/>
          <w:szCs w:val="22"/>
        </w:rPr>
        <w:t xml:space="preserve">  Certainly, economic conservatism as an instrument of demonstrating a worthiness to govern was a strong factor in favour of the status quo, as was the need to avoid experiments which might reduce the revenue raised.  An emphasis on nationalism, to the exclusion of other debates on economic, </w:t>
      </w:r>
      <w:proofErr w:type="gramStart"/>
      <w:r w:rsidR="004D5533">
        <w:rPr>
          <w:sz w:val="22"/>
          <w:szCs w:val="22"/>
        </w:rPr>
        <w:t>religious</w:t>
      </w:r>
      <w:proofErr w:type="gramEnd"/>
      <w:r w:rsidR="004D5533">
        <w:rPr>
          <w:sz w:val="22"/>
          <w:szCs w:val="22"/>
        </w:rPr>
        <w:t xml:space="preserve"> or social decisions, also saw government in terms of its nationalist identity rather than its energy in government.  There is one other factor: so many people died.  James Connolly</w:t>
      </w:r>
      <w:r w:rsidR="004D5533" w:rsidRPr="001A059C">
        <w:rPr>
          <w:rFonts w:cstheme="minorHAnsi"/>
          <w:sz w:val="22"/>
          <w:szCs w:val="22"/>
        </w:rPr>
        <w:t>, leading European Marxist, was executed after the Easter Rising in 1916.  His vision of a post-independence state was quite different to the nationalist fervour of other 1916 leaders, such as Padraig Pearse</w:t>
      </w:r>
      <w:r w:rsidR="004D5533">
        <w:rPr>
          <w:rFonts w:cstheme="minorHAnsi"/>
          <w:sz w:val="22"/>
          <w:szCs w:val="22"/>
        </w:rPr>
        <w:t>.  Michael Collins, an energetic leader, might have had more time to devote to being Minister for Finance, but was assassinated in 1922.  Arthur Griffith, arch-protectionist, died in 1922</w:t>
      </w:r>
      <w:r w:rsidR="00E24B46">
        <w:rPr>
          <w:rFonts w:cstheme="minorHAnsi"/>
          <w:sz w:val="22"/>
          <w:szCs w:val="22"/>
        </w:rPr>
        <w:t xml:space="preserve"> as did his acolyte, Figgis</w:t>
      </w:r>
      <w:r w:rsidR="004D5533">
        <w:rPr>
          <w:rFonts w:cstheme="minorHAnsi"/>
          <w:sz w:val="22"/>
          <w:szCs w:val="22"/>
        </w:rPr>
        <w:t xml:space="preserve">.  Joseph MacDonagh, formerly of the Inland Revenue, died in 1922.  Kevin O’Higgins </w:t>
      </w:r>
      <w:r w:rsidR="0014576B">
        <w:rPr>
          <w:rFonts w:cstheme="minorHAnsi"/>
          <w:sz w:val="22"/>
          <w:szCs w:val="22"/>
        </w:rPr>
        <w:t xml:space="preserve">was assassinated in 1927. </w:t>
      </w:r>
      <w:r w:rsidR="004D5533">
        <w:rPr>
          <w:rFonts w:cstheme="minorHAnsi"/>
          <w:sz w:val="22"/>
          <w:szCs w:val="22"/>
        </w:rPr>
        <w:t xml:space="preserve"> </w:t>
      </w:r>
      <w:r w:rsidR="0014576B">
        <w:rPr>
          <w:rFonts w:cstheme="minorHAnsi"/>
          <w:sz w:val="22"/>
          <w:szCs w:val="22"/>
        </w:rPr>
        <w:t>The roll call of a war of independence and a civil war took a heavy toll on leaders.</w:t>
      </w:r>
    </w:p>
    <w:p w14:paraId="1FC90E9A" w14:textId="77777777" w:rsidR="00FB784B" w:rsidRDefault="00FB784B" w:rsidP="006132D1">
      <w:pPr>
        <w:spacing w:line="360" w:lineRule="auto"/>
        <w:jc w:val="both"/>
        <w:rPr>
          <w:sz w:val="22"/>
          <w:szCs w:val="22"/>
        </w:rPr>
      </w:pPr>
    </w:p>
    <w:p w14:paraId="5A147C27" w14:textId="216BC968" w:rsidR="00020283" w:rsidRPr="001A059C" w:rsidRDefault="00E24B46" w:rsidP="006132D1">
      <w:pPr>
        <w:spacing w:line="360" w:lineRule="auto"/>
        <w:jc w:val="both"/>
        <w:rPr>
          <w:sz w:val="22"/>
          <w:szCs w:val="22"/>
        </w:rPr>
      </w:pPr>
      <w:r>
        <w:rPr>
          <w:sz w:val="22"/>
          <w:szCs w:val="22"/>
        </w:rPr>
        <w:t>The</w:t>
      </w:r>
      <w:r w:rsidR="0014576B">
        <w:rPr>
          <w:sz w:val="22"/>
          <w:szCs w:val="22"/>
        </w:rPr>
        <w:t xml:space="preserve"> conclusions </w:t>
      </w:r>
      <w:r>
        <w:rPr>
          <w:sz w:val="22"/>
          <w:szCs w:val="22"/>
        </w:rPr>
        <w:t>to</w:t>
      </w:r>
      <w:r w:rsidR="0014576B">
        <w:rPr>
          <w:sz w:val="22"/>
          <w:szCs w:val="22"/>
        </w:rPr>
        <w:t xml:space="preserve"> be drawn</w:t>
      </w:r>
      <w:r w:rsidR="0014576B" w:rsidRPr="0014576B">
        <w:rPr>
          <w:sz w:val="22"/>
          <w:szCs w:val="22"/>
        </w:rPr>
        <w:t xml:space="preserve"> </w:t>
      </w:r>
      <w:r w:rsidR="0014576B">
        <w:rPr>
          <w:sz w:val="22"/>
          <w:szCs w:val="22"/>
        </w:rPr>
        <w:t xml:space="preserve">from the conservative continuity of the Irish Free State </w:t>
      </w:r>
      <w:proofErr w:type="gramStart"/>
      <w:r w:rsidR="0014576B">
        <w:rPr>
          <w:sz w:val="22"/>
          <w:szCs w:val="22"/>
        </w:rPr>
        <w:t>in the area of</w:t>
      </w:r>
      <w:proofErr w:type="gramEnd"/>
      <w:r w:rsidR="0014576B">
        <w:rPr>
          <w:sz w:val="22"/>
          <w:szCs w:val="22"/>
        </w:rPr>
        <w:t xml:space="preserve"> taxation are of necessity </w:t>
      </w:r>
      <w:r w:rsidR="00CF6FDB" w:rsidRPr="001A059C">
        <w:rPr>
          <w:sz w:val="22"/>
          <w:szCs w:val="22"/>
        </w:rPr>
        <w:t>tentative</w:t>
      </w:r>
      <w:r w:rsidR="0014576B">
        <w:rPr>
          <w:sz w:val="22"/>
          <w:szCs w:val="22"/>
        </w:rPr>
        <w:t xml:space="preserve">.  </w:t>
      </w:r>
      <w:r w:rsidR="008B78B5">
        <w:rPr>
          <w:sz w:val="22"/>
          <w:szCs w:val="22"/>
        </w:rPr>
        <w:t xml:space="preserve">First, </w:t>
      </w:r>
      <w:r w:rsidR="00CF6FDB" w:rsidRPr="001A059C">
        <w:rPr>
          <w:sz w:val="22"/>
          <w:szCs w:val="22"/>
        </w:rPr>
        <w:t xml:space="preserve">the failure to </w:t>
      </w:r>
      <w:r w:rsidR="008B78B5">
        <w:rPr>
          <w:sz w:val="22"/>
          <w:szCs w:val="22"/>
        </w:rPr>
        <w:t xml:space="preserve">address the admitted problem of over-taxation, and the </w:t>
      </w:r>
      <w:proofErr w:type="gramStart"/>
      <w:r w:rsidR="008B78B5">
        <w:rPr>
          <w:sz w:val="22"/>
          <w:szCs w:val="22"/>
        </w:rPr>
        <w:t>particular issue</w:t>
      </w:r>
      <w:proofErr w:type="gramEnd"/>
      <w:r w:rsidR="008B78B5">
        <w:rPr>
          <w:sz w:val="22"/>
          <w:szCs w:val="22"/>
        </w:rPr>
        <w:t xml:space="preserve"> of reliance on indirect taxes to raise revenue, could </w:t>
      </w:r>
      <w:r w:rsidR="0014576B">
        <w:rPr>
          <w:sz w:val="22"/>
          <w:szCs w:val="22"/>
        </w:rPr>
        <w:t xml:space="preserve">be argued to </w:t>
      </w:r>
      <w:r w:rsidR="008B78B5">
        <w:rPr>
          <w:sz w:val="22"/>
          <w:szCs w:val="22"/>
        </w:rPr>
        <w:t>aliena</w:t>
      </w:r>
      <w:r w:rsidR="00DC5365">
        <w:rPr>
          <w:sz w:val="22"/>
          <w:szCs w:val="22"/>
        </w:rPr>
        <w:t>te the taxpayer from the state and weaken the</w:t>
      </w:r>
      <w:r w:rsidR="008B78B5">
        <w:rPr>
          <w:sz w:val="22"/>
          <w:szCs w:val="22"/>
        </w:rPr>
        <w:t xml:space="preserve"> civic responsibility to pay tax. </w:t>
      </w:r>
      <w:r w:rsidR="00CF6FDB" w:rsidRPr="001A059C">
        <w:rPr>
          <w:sz w:val="22"/>
          <w:szCs w:val="22"/>
        </w:rPr>
        <w:t xml:space="preserve"> </w:t>
      </w:r>
      <w:r w:rsidR="008B78B5">
        <w:rPr>
          <w:sz w:val="22"/>
          <w:szCs w:val="22"/>
        </w:rPr>
        <w:t>Non-payment of tax was a problem which persisted from the foundation of the modern Irish state to at least the 1980s.  There was persistent unwillingness to pay</w:t>
      </w:r>
      <w:r w:rsidR="00FB784B">
        <w:rPr>
          <w:sz w:val="22"/>
          <w:szCs w:val="22"/>
        </w:rPr>
        <w:t xml:space="preserve">, leading the </w:t>
      </w:r>
      <w:r w:rsidR="00CF6FDB" w:rsidRPr="001A059C">
        <w:rPr>
          <w:sz w:val="22"/>
          <w:szCs w:val="22"/>
        </w:rPr>
        <w:t xml:space="preserve">Commission for Taxation </w:t>
      </w:r>
      <w:r w:rsidR="00FB784B">
        <w:rPr>
          <w:sz w:val="22"/>
          <w:szCs w:val="22"/>
        </w:rPr>
        <w:t>in 1985 to say: “The administration of taxation in Ireland has virtually broken down.  Non-compliance is a major problem”</w:t>
      </w:r>
      <w:r w:rsidR="00CF6FDB" w:rsidRPr="001A059C">
        <w:rPr>
          <w:sz w:val="22"/>
          <w:szCs w:val="22"/>
        </w:rPr>
        <w:t>.</w:t>
      </w:r>
      <w:r w:rsidR="00FB784B">
        <w:rPr>
          <w:rStyle w:val="FootnoteReference"/>
          <w:sz w:val="22"/>
          <w:szCs w:val="22"/>
        </w:rPr>
        <w:footnoteReference w:id="79"/>
      </w:r>
      <w:r w:rsidR="00CF6FDB" w:rsidRPr="001A059C">
        <w:rPr>
          <w:sz w:val="22"/>
          <w:szCs w:val="22"/>
        </w:rPr>
        <w:t xml:space="preserve">  </w:t>
      </w:r>
      <w:r w:rsidR="00020283" w:rsidRPr="001A059C">
        <w:rPr>
          <w:sz w:val="22"/>
          <w:szCs w:val="22"/>
        </w:rPr>
        <w:t xml:space="preserve">This </w:t>
      </w:r>
      <w:r w:rsidR="00DC5365">
        <w:rPr>
          <w:sz w:val="22"/>
          <w:szCs w:val="22"/>
        </w:rPr>
        <w:t>weakness</w:t>
      </w:r>
      <w:r w:rsidR="00020283" w:rsidRPr="001A059C">
        <w:rPr>
          <w:sz w:val="22"/>
          <w:szCs w:val="22"/>
        </w:rPr>
        <w:t xml:space="preserve"> was also noted by McGarry who argued that one benefit of the strongly centralised </w:t>
      </w:r>
      <w:r w:rsidR="00020283" w:rsidRPr="001A059C">
        <w:rPr>
          <w:sz w:val="22"/>
          <w:szCs w:val="22"/>
        </w:rPr>
        <w:lastRenderedPageBreak/>
        <w:t xml:space="preserve">administration </w:t>
      </w:r>
      <w:r w:rsidR="00E9188F" w:rsidRPr="001A059C">
        <w:rPr>
          <w:sz w:val="22"/>
          <w:szCs w:val="22"/>
        </w:rPr>
        <w:t>was to make up for a deficit in civic responsibility and the absence of a tradition of ethical behaviour.</w:t>
      </w:r>
      <w:r w:rsidR="001A059C" w:rsidRPr="001A059C">
        <w:rPr>
          <w:rStyle w:val="FootnoteReference"/>
          <w:sz w:val="22"/>
          <w:szCs w:val="22"/>
        </w:rPr>
        <w:footnoteReference w:id="80"/>
      </w:r>
      <w:r w:rsidR="00325528" w:rsidRPr="001A059C">
        <w:rPr>
          <w:sz w:val="22"/>
          <w:szCs w:val="22"/>
        </w:rPr>
        <w:fldChar w:fldCharType="begin"/>
      </w:r>
      <w:r w:rsidR="00D13889" w:rsidRPr="001A059C">
        <w:rPr>
          <w:sz w:val="22"/>
          <w:szCs w:val="22"/>
        </w:rPr>
        <w:instrText xml:space="preserve"> ADDIN EN.CITE &lt;EndNote&gt;&lt;Cite&gt;&lt;Author&gt;McGarry&lt;/Author&gt;&lt;Year&gt;2014&lt;/Year&gt;&lt;RecNum&gt;2089&lt;/RecNum&gt;&lt;record&gt;&lt;rec-number&gt;2089&lt;/rec-number&gt;&lt;foreign-keys&gt;&lt;key app="EN" db-id="z59sstx0kp02etevrd2vd5e9aet9xrzefstw" timestamp="1655569213" guid="08557b60-ff1b-483c-bcdf-fa7c31b5d65a"&gt;2089&lt;/key&gt;&lt;/foreign-keys&gt;&lt;ref-type name="Book Section"&gt;5&lt;/ref-type&gt;&lt;contributors&gt;&lt;authors&gt;&lt;author&gt;McGarry, F&lt;/author&gt;&lt;/authors&gt;&lt;secondary-authors&gt;&lt;author&gt;Jackson, Alvin&lt;/author&gt;&lt;/secondary-authors&gt;&lt;/contributors&gt;&lt;titles&gt;&lt;title&gt;Southern Ireland, 1922-32: A Free State?&lt;/title&gt;&lt;secondary-title&gt;The Oxford Handbook of Modern Irish History&lt;/secondary-title&gt;&lt;/titles&gt;&lt;pages&gt;647-669&lt;/pages&gt;&lt;dates&gt;&lt;year&gt;2014&lt;/year&gt;&lt;/dates&gt;&lt;publisher&gt;Oxford University Press&lt;/publisher&gt;&lt;urls&gt;&lt;/urls&gt;&lt;/record&gt;&lt;/Cite&gt;&lt;/EndNote&gt;</w:instrText>
      </w:r>
      <w:r w:rsidR="004A28DD">
        <w:rPr>
          <w:sz w:val="22"/>
          <w:szCs w:val="22"/>
        </w:rPr>
        <w:fldChar w:fldCharType="separate"/>
      </w:r>
      <w:r w:rsidR="00325528" w:rsidRPr="001A059C">
        <w:rPr>
          <w:sz w:val="22"/>
          <w:szCs w:val="22"/>
        </w:rPr>
        <w:fldChar w:fldCharType="end"/>
      </w:r>
    </w:p>
    <w:p w14:paraId="157D7D8C" w14:textId="77777777" w:rsidR="00020283" w:rsidRPr="001A059C" w:rsidRDefault="00020283" w:rsidP="006132D1">
      <w:pPr>
        <w:spacing w:line="360" w:lineRule="auto"/>
        <w:jc w:val="both"/>
        <w:rPr>
          <w:sz w:val="22"/>
          <w:szCs w:val="22"/>
        </w:rPr>
      </w:pPr>
    </w:p>
    <w:p w14:paraId="366CA6A5" w14:textId="283F7827" w:rsidR="00CF6FDB" w:rsidRPr="00FB784B" w:rsidRDefault="00CF6FDB" w:rsidP="00FB784B">
      <w:pPr>
        <w:spacing w:line="360" w:lineRule="auto"/>
        <w:jc w:val="both"/>
        <w:rPr>
          <w:rFonts w:cstheme="minorHAnsi"/>
          <w:sz w:val="22"/>
          <w:szCs w:val="22"/>
        </w:rPr>
      </w:pPr>
      <w:r w:rsidRPr="001A059C">
        <w:rPr>
          <w:sz w:val="22"/>
          <w:szCs w:val="22"/>
        </w:rPr>
        <w:t>Second, taxation was not particularly seen as a means of sculpting a new society, instead it was simply a means to collect funds to support the state.  The fact that the state was now a self-run democracy was sufficient validation for parties which had</w:t>
      </w:r>
      <w:r w:rsidR="007D0B5E" w:rsidRPr="001A059C">
        <w:rPr>
          <w:sz w:val="22"/>
          <w:szCs w:val="22"/>
        </w:rPr>
        <w:t xml:space="preserve"> long argued that Ireland had been overtaxed</w:t>
      </w:r>
      <w:r w:rsidRPr="001A059C">
        <w:rPr>
          <w:sz w:val="22"/>
          <w:szCs w:val="22"/>
        </w:rPr>
        <w:t>.</w:t>
      </w:r>
      <w:r w:rsidR="006132D1" w:rsidRPr="001A059C">
        <w:rPr>
          <w:sz w:val="22"/>
          <w:szCs w:val="22"/>
        </w:rPr>
        <w:t xml:space="preserve">  </w:t>
      </w:r>
      <w:r w:rsidR="008B5BBC" w:rsidRPr="001A059C">
        <w:rPr>
          <w:sz w:val="22"/>
          <w:szCs w:val="22"/>
        </w:rPr>
        <w:t xml:space="preserve">The </w:t>
      </w:r>
      <w:r w:rsidR="0014576B">
        <w:rPr>
          <w:sz w:val="22"/>
          <w:szCs w:val="22"/>
        </w:rPr>
        <w:t xml:space="preserve">over-taxation persisted, but it was now exacted by a national government.  On this reading of self-determination, </w:t>
      </w:r>
      <w:r w:rsidR="00DC5365">
        <w:rPr>
          <w:sz w:val="22"/>
          <w:szCs w:val="22"/>
        </w:rPr>
        <w:t xml:space="preserve">it was sufficient that there was </w:t>
      </w:r>
      <w:r w:rsidR="008B5BBC" w:rsidRPr="001A059C">
        <w:rPr>
          <w:sz w:val="22"/>
          <w:szCs w:val="22"/>
        </w:rPr>
        <w:t>transition to a new identity of government, without much change in underlying norms of taxation.</w:t>
      </w:r>
    </w:p>
    <w:p w14:paraId="67640E9A" w14:textId="0491249B" w:rsidR="002B45BE" w:rsidRPr="001A059C" w:rsidRDefault="002B45BE" w:rsidP="00870E86">
      <w:pPr>
        <w:spacing w:line="360" w:lineRule="auto"/>
        <w:jc w:val="both"/>
        <w:rPr>
          <w:rFonts w:cstheme="minorHAnsi"/>
          <w:sz w:val="22"/>
          <w:szCs w:val="22"/>
        </w:rPr>
      </w:pPr>
    </w:p>
    <w:p w14:paraId="3E16F0A1" w14:textId="2D8F8DA7" w:rsidR="00E24B46" w:rsidRPr="00E24B46" w:rsidRDefault="009940E6" w:rsidP="00B1069B">
      <w:pPr>
        <w:spacing w:line="360" w:lineRule="auto"/>
        <w:jc w:val="both"/>
        <w:rPr>
          <w:sz w:val="22"/>
          <w:szCs w:val="22"/>
        </w:rPr>
      </w:pPr>
      <w:r w:rsidRPr="001A059C">
        <w:rPr>
          <w:rFonts w:cstheme="minorHAnsi"/>
          <w:sz w:val="22"/>
          <w:szCs w:val="22"/>
        </w:rPr>
        <w:t xml:space="preserve">This paper </w:t>
      </w:r>
      <w:r w:rsidR="002427F9">
        <w:rPr>
          <w:rFonts w:cstheme="minorHAnsi"/>
          <w:sz w:val="22"/>
          <w:szCs w:val="22"/>
        </w:rPr>
        <w:t xml:space="preserve">began by pointing to the deeper truths to be gleaned from choices of what to tax, and what not to tax.  It assumed </w:t>
      </w:r>
      <w:r w:rsidRPr="001A059C">
        <w:rPr>
          <w:rFonts w:cstheme="minorHAnsi"/>
          <w:sz w:val="22"/>
          <w:szCs w:val="22"/>
        </w:rPr>
        <w:t xml:space="preserve">that, within the microcosm of tax law, certain deeper truths can be determined about the revolutionary import of events in Ireland from 1916 to 1923 and what class of self-determination was embodied in the Irish Free State.  It </w:t>
      </w:r>
      <w:r w:rsidR="002427F9">
        <w:rPr>
          <w:rFonts w:cstheme="minorHAnsi"/>
          <w:sz w:val="22"/>
          <w:szCs w:val="22"/>
        </w:rPr>
        <w:t>concludes by classifying Irish</w:t>
      </w:r>
      <w:r w:rsidRPr="001A059C">
        <w:rPr>
          <w:rFonts w:cstheme="minorHAnsi"/>
          <w:sz w:val="22"/>
          <w:szCs w:val="22"/>
        </w:rPr>
        <w:t xml:space="preserve"> self-determination as a concern with the identity of the rulers, rather than with the content of the rules.  This harsh, possibly revisionist conclusion, is tempered by an awareness that the politicians </w:t>
      </w:r>
      <w:r w:rsidR="00FB784B">
        <w:rPr>
          <w:rFonts w:cstheme="minorHAnsi"/>
          <w:sz w:val="22"/>
          <w:szCs w:val="22"/>
        </w:rPr>
        <w:t xml:space="preserve">embarking on government in a new state in </w:t>
      </w:r>
      <w:r w:rsidRPr="001A059C">
        <w:rPr>
          <w:rFonts w:cstheme="minorHAnsi"/>
          <w:sz w:val="22"/>
          <w:szCs w:val="22"/>
        </w:rPr>
        <w:t>191</w:t>
      </w:r>
      <w:r w:rsidR="00FB784B">
        <w:rPr>
          <w:rFonts w:cstheme="minorHAnsi"/>
          <w:sz w:val="22"/>
          <w:szCs w:val="22"/>
        </w:rPr>
        <w:t>9</w:t>
      </w:r>
      <w:r w:rsidRPr="001A059C">
        <w:rPr>
          <w:rFonts w:cstheme="minorHAnsi"/>
          <w:sz w:val="22"/>
          <w:szCs w:val="22"/>
        </w:rPr>
        <w:t xml:space="preserve"> had </w:t>
      </w:r>
      <w:r w:rsidR="00FB784B">
        <w:rPr>
          <w:rFonts w:cstheme="minorHAnsi"/>
          <w:sz w:val="22"/>
          <w:szCs w:val="22"/>
        </w:rPr>
        <w:t xml:space="preserve">virtually </w:t>
      </w:r>
      <w:r w:rsidRPr="001A059C">
        <w:rPr>
          <w:rFonts w:cstheme="minorHAnsi"/>
          <w:sz w:val="22"/>
          <w:szCs w:val="22"/>
        </w:rPr>
        <w:t>no administrative experience.</w:t>
      </w:r>
      <w:r w:rsidR="00D62511">
        <w:rPr>
          <w:rStyle w:val="FootnoteReference"/>
          <w:rFonts w:cstheme="minorHAnsi"/>
          <w:sz w:val="22"/>
          <w:szCs w:val="22"/>
        </w:rPr>
        <w:footnoteReference w:id="81"/>
      </w:r>
      <w:r w:rsidR="002427F9">
        <w:rPr>
          <w:rFonts w:cstheme="minorHAnsi"/>
          <w:sz w:val="22"/>
          <w:szCs w:val="22"/>
        </w:rPr>
        <w:t xml:space="preserve">  But it is bolstered by the Labour Party’s withdrawal from the fray in the general election in 1918, a stance that arguably has enabled politics to identify with nationalist approaches, rather than economic policies.</w:t>
      </w:r>
      <w:r w:rsidR="00E24B46">
        <w:rPr>
          <w:sz w:val="22"/>
          <w:szCs w:val="22"/>
        </w:rPr>
        <w:t xml:space="preserve">  </w:t>
      </w:r>
      <w:r w:rsidR="002427F9">
        <w:rPr>
          <w:rFonts w:cstheme="minorHAnsi"/>
          <w:sz w:val="22"/>
          <w:szCs w:val="22"/>
        </w:rPr>
        <w:t xml:space="preserve">The Irish question </w:t>
      </w:r>
      <w:r w:rsidR="00157ECF">
        <w:rPr>
          <w:rFonts w:cstheme="minorHAnsi"/>
          <w:sz w:val="22"/>
          <w:szCs w:val="22"/>
        </w:rPr>
        <w:t xml:space="preserve">did not </w:t>
      </w:r>
      <w:r w:rsidR="002427F9">
        <w:rPr>
          <w:rFonts w:cstheme="minorHAnsi"/>
          <w:sz w:val="22"/>
          <w:szCs w:val="22"/>
        </w:rPr>
        <w:t>present</w:t>
      </w:r>
      <w:r w:rsidR="00157ECF">
        <w:rPr>
          <w:rFonts w:cstheme="minorHAnsi"/>
          <w:sz w:val="22"/>
          <w:szCs w:val="22"/>
        </w:rPr>
        <w:t xml:space="preserve"> itself from 1916 to 1923</w:t>
      </w:r>
      <w:r w:rsidR="002427F9">
        <w:rPr>
          <w:rFonts w:cstheme="minorHAnsi"/>
          <w:sz w:val="22"/>
          <w:szCs w:val="22"/>
        </w:rPr>
        <w:t xml:space="preserve"> as a</w:t>
      </w:r>
      <w:r w:rsidR="00157ECF">
        <w:rPr>
          <w:rFonts w:cstheme="minorHAnsi"/>
          <w:sz w:val="22"/>
          <w:szCs w:val="22"/>
        </w:rPr>
        <w:t>n issue of</w:t>
      </w:r>
      <w:r w:rsidR="002427F9">
        <w:rPr>
          <w:rFonts w:cstheme="minorHAnsi"/>
          <w:sz w:val="22"/>
          <w:szCs w:val="22"/>
        </w:rPr>
        <w:t xml:space="preserve"> </w:t>
      </w:r>
      <w:r w:rsidR="00DD5A80" w:rsidRPr="001A059C">
        <w:rPr>
          <w:rFonts w:cstheme="minorHAnsi"/>
          <w:sz w:val="22"/>
          <w:szCs w:val="22"/>
        </w:rPr>
        <w:t>taxe</w:t>
      </w:r>
      <w:r w:rsidR="002427F9">
        <w:rPr>
          <w:rFonts w:cstheme="minorHAnsi"/>
          <w:sz w:val="22"/>
          <w:szCs w:val="22"/>
        </w:rPr>
        <w:t xml:space="preserve">s which </w:t>
      </w:r>
      <w:r w:rsidR="00157ECF">
        <w:rPr>
          <w:rFonts w:cstheme="minorHAnsi"/>
          <w:sz w:val="22"/>
          <w:szCs w:val="22"/>
        </w:rPr>
        <w:t>required</w:t>
      </w:r>
      <w:r w:rsidR="002427F9">
        <w:rPr>
          <w:rFonts w:cstheme="minorHAnsi"/>
          <w:sz w:val="22"/>
          <w:szCs w:val="22"/>
        </w:rPr>
        <w:t xml:space="preserve"> transition</w:t>
      </w:r>
      <w:r w:rsidR="00157ECF">
        <w:rPr>
          <w:rFonts w:cstheme="minorHAnsi"/>
          <w:sz w:val="22"/>
          <w:szCs w:val="22"/>
        </w:rPr>
        <w:t xml:space="preserve"> to a new state.  </w:t>
      </w:r>
      <w:r w:rsidR="00F0733E">
        <w:rPr>
          <w:rFonts w:cstheme="minorHAnsi"/>
          <w:sz w:val="22"/>
          <w:szCs w:val="22"/>
        </w:rPr>
        <w:t xml:space="preserve">It was dealt with as a problem with </w:t>
      </w:r>
      <w:r w:rsidR="002427F9">
        <w:rPr>
          <w:rFonts w:cstheme="minorHAnsi"/>
          <w:sz w:val="22"/>
          <w:szCs w:val="22"/>
        </w:rPr>
        <w:t xml:space="preserve">the identity of </w:t>
      </w:r>
      <w:r w:rsidR="00E24B46">
        <w:rPr>
          <w:rFonts w:cstheme="minorHAnsi"/>
          <w:sz w:val="22"/>
          <w:szCs w:val="22"/>
        </w:rPr>
        <w:t>a colonising</w:t>
      </w:r>
      <w:r w:rsidR="002427F9">
        <w:rPr>
          <w:rFonts w:cstheme="minorHAnsi"/>
          <w:sz w:val="22"/>
          <w:szCs w:val="22"/>
        </w:rPr>
        <w:t xml:space="preserve"> tax collector</w:t>
      </w:r>
      <w:r w:rsidR="00B1069B" w:rsidRPr="001A059C">
        <w:rPr>
          <w:rFonts w:cstheme="minorHAnsi"/>
          <w:sz w:val="22"/>
          <w:szCs w:val="22"/>
        </w:rPr>
        <w:t>.</w:t>
      </w:r>
    </w:p>
    <w:p w14:paraId="3318F2B9" w14:textId="77777777" w:rsidR="00E24B46" w:rsidRDefault="00E24B46" w:rsidP="00B1069B">
      <w:pPr>
        <w:spacing w:line="360" w:lineRule="auto"/>
        <w:jc w:val="both"/>
        <w:rPr>
          <w:rFonts w:cstheme="minorHAnsi"/>
          <w:sz w:val="22"/>
          <w:szCs w:val="22"/>
        </w:rPr>
      </w:pPr>
    </w:p>
    <w:p w14:paraId="41F4FD06" w14:textId="111A2563" w:rsidR="00390BF7" w:rsidRPr="001A059C" w:rsidRDefault="00390BF7" w:rsidP="00B1069B">
      <w:pPr>
        <w:spacing w:line="360" w:lineRule="auto"/>
        <w:jc w:val="both"/>
        <w:rPr>
          <w:rFonts w:cstheme="minorHAnsi"/>
          <w:sz w:val="22"/>
          <w:szCs w:val="22"/>
        </w:rPr>
      </w:pPr>
      <w:r w:rsidRPr="001A059C">
        <w:rPr>
          <w:rFonts w:cstheme="minorHAnsi"/>
          <w:sz w:val="22"/>
          <w:szCs w:val="22"/>
        </w:rPr>
        <w:br w:type="page"/>
      </w:r>
    </w:p>
    <w:p w14:paraId="42CD90C6" w14:textId="45FFC807" w:rsidR="00BA74D7" w:rsidRDefault="00390BF7" w:rsidP="003A5EA6">
      <w:pPr>
        <w:pStyle w:val="Heading1"/>
      </w:pPr>
      <w:r>
        <w:lastRenderedPageBreak/>
        <w:t>Bibliography</w:t>
      </w:r>
    </w:p>
    <w:p w14:paraId="67F1DD0F" w14:textId="77777777" w:rsidR="007070FC" w:rsidRPr="007070FC" w:rsidRDefault="00BA74D7" w:rsidP="007070FC">
      <w:pPr>
        <w:pStyle w:val="EndNoteBibliography"/>
      </w:pPr>
      <w:r>
        <w:rPr>
          <w:rFonts w:cstheme="minorHAnsi"/>
          <w:sz w:val="22"/>
          <w:szCs w:val="22"/>
        </w:rPr>
        <w:fldChar w:fldCharType="begin"/>
      </w:r>
      <w:r>
        <w:rPr>
          <w:rFonts w:cstheme="minorHAnsi"/>
          <w:sz w:val="22"/>
          <w:szCs w:val="22"/>
        </w:rPr>
        <w:instrText xml:space="preserve"> ADDIN EN.REFLIST </w:instrText>
      </w:r>
      <w:r>
        <w:rPr>
          <w:rFonts w:cstheme="minorHAnsi"/>
          <w:sz w:val="22"/>
          <w:szCs w:val="22"/>
        </w:rPr>
        <w:fldChar w:fldCharType="separate"/>
      </w:r>
      <w:r w:rsidR="007070FC" w:rsidRPr="007070FC">
        <w:t xml:space="preserve">Bew P, </w:t>
      </w:r>
      <w:r w:rsidR="007070FC" w:rsidRPr="007070FC">
        <w:rPr>
          <w:i/>
        </w:rPr>
        <w:t>Ireland: The Politics of Enmity 1789-2006</w:t>
      </w:r>
      <w:r w:rsidR="007070FC" w:rsidRPr="007070FC">
        <w:t xml:space="preserve"> (OUP Oxford 2007)</w:t>
      </w:r>
    </w:p>
    <w:p w14:paraId="3F5EEB47" w14:textId="77777777" w:rsidR="007070FC" w:rsidRPr="007070FC" w:rsidRDefault="007070FC" w:rsidP="007070FC">
      <w:pPr>
        <w:pStyle w:val="EndNoteBibliography"/>
      </w:pPr>
      <w:r w:rsidRPr="007070FC">
        <w:t xml:space="preserve">Burg DF, </w:t>
      </w:r>
      <w:r w:rsidRPr="007070FC">
        <w:rPr>
          <w:i/>
        </w:rPr>
        <w:t>A world history of tax rebellions: An encyclopedia of tax rebels, revolts, and riots from antiquity to the present</w:t>
      </w:r>
      <w:r w:rsidRPr="007070FC">
        <w:t xml:space="preserve"> (Routledge 2004)</w:t>
      </w:r>
    </w:p>
    <w:p w14:paraId="4161C188" w14:textId="77777777" w:rsidR="007070FC" w:rsidRPr="007070FC" w:rsidRDefault="007070FC" w:rsidP="007070FC">
      <w:pPr>
        <w:pStyle w:val="EndNoteBibliography"/>
      </w:pPr>
      <w:r w:rsidRPr="007070FC">
        <w:t xml:space="preserve">Daly ME, </w:t>
      </w:r>
      <w:r w:rsidRPr="007070FC">
        <w:rPr>
          <w:i/>
        </w:rPr>
        <w:t>Industrial Development and Irish National Identity, 1922-1939</w:t>
      </w:r>
      <w:r w:rsidRPr="007070FC">
        <w:t xml:space="preserve"> (Syracuse University Press 1992)</w:t>
      </w:r>
    </w:p>
    <w:p w14:paraId="64EBDD46" w14:textId="77777777" w:rsidR="007070FC" w:rsidRPr="007070FC" w:rsidRDefault="007070FC" w:rsidP="007070FC">
      <w:pPr>
        <w:pStyle w:val="EndNoteBibliography"/>
      </w:pPr>
      <w:r w:rsidRPr="007070FC">
        <w:t xml:space="preserve">Fanning R, </w:t>
      </w:r>
      <w:r w:rsidRPr="007070FC">
        <w:rPr>
          <w:i/>
        </w:rPr>
        <w:t>The Irish Department of Finance, 1922-58</w:t>
      </w:r>
      <w:r w:rsidRPr="007070FC">
        <w:t xml:space="preserve"> (Institute of Public Administration 1978)</w:t>
      </w:r>
    </w:p>
    <w:p w14:paraId="2D3C9893" w14:textId="77777777" w:rsidR="007070FC" w:rsidRPr="007070FC" w:rsidRDefault="007070FC" w:rsidP="007070FC">
      <w:pPr>
        <w:pStyle w:val="EndNoteBibliography"/>
      </w:pPr>
      <w:r w:rsidRPr="007070FC">
        <w:t xml:space="preserve">Farrell M, </w:t>
      </w:r>
      <w:r w:rsidRPr="007070FC">
        <w:rPr>
          <w:i/>
        </w:rPr>
        <w:t>Party Politics in a New Democracy</w:t>
      </w:r>
      <w:r w:rsidRPr="007070FC">
        <w:t xml:space="preserve"> ( Palgrave Macmillan 2017)</w:t>
      </w:r>
    </w:p>
    <w:p w14:paraId="3CD01328" w14:textId="77777777" w:rsidR="007070FC" w:rsidRPr="007070FC" w:rsidRDefault="007070FC" w:rsidP="007070FC">
      <w:pPr>
        <w:pStyle w:val="EndNoteBibliography"/>
      </w:pPr>
      <w:r w:rsidRPr="007070FC">
        <w:t xml:space="preserve">Greene POS, </w:t>
      </w:r>
      <w:r w:rsidRPr="007070FC">
        <w:rPr>
          <w:i/>
        </w:rPr>
        <w:t>Crowdfunding the Revolution: The Dáil Loan and the Battle for Irish Independence</w:t>
      </w:r>
      <w:r w:rsidRPr="007070FC">
        <w:t xml:space="preserve"> (Eastwood 2020)</w:t>
      </w:r>
    </w:p>
    <w:p w14:paraId="4489924B" w14:textId="77777777" w:rsidR="007070FC" w:rsidRPr="007070FC" w:rsidRDefault="007070FC" w:rsidP="007070FC">
      <w:pPr>
        <w:pStyle w:val="EndNoteBibliography"/>
      </w:pPr>
      <w:r w:rsidRPr="007070FC">
        <w:t xml:space="preserve">Kanter D and Walsh P, </w:t>
      </w:r>
      <w:r w:rsidRPr="007070FC">
        <w:rPr>
          <w:i/>
        </w:rPr>
        <w:t>Taxation, Politics, and Protest in Ireland, 1662–2016</w:t>
      </w:r>
      <w:r w:rsidRPr="007070FC">
        <w:t xml:space="preserve"> (Palgrave Studies in the History of Finance, Springer 2019)</w:t>
      </w:r>
    </w:p>
    <w:p w14:paraId="56E365CB" w14:textId="77777777" w:rsidR="007070FC" w:rsidRPr="007070FC" w:rsidRDefault="007070FC" w:rsidP="007070FC">
      <w:pPr>
        <w:pStyle w:val="EndNoteBibliography"/>
      </w:pPr>
      <w:r w:rsidRPr="007070FC">
        <w:t xml:space="preserve">Kenny K, </w:t>
      </w:r>
      <w:r w:rsidRPr="007070FC">
        <w:rPr>
          <w:i/>
        </w:rPr>
        <w:t>Ireland and the British empire</w:t>
      </w:r>
      <w:r w:rsidRPr="007070FC">
        <w:t xml:space="preserve"> (OUP Oxford 2004)</w:t>
      </w:r>
    </w:p>
    <w:p w14:paraId="5C00C0FB" w14:textId="77777777" w:rsidR="007070FC" w:rsidRPr="007070FC" w:rsidRDefault="007070FC" w:rsidP="007070FC">
      <w:pPr>
        <w:pStyle w:val="EndNoteBibliography"/>
      </w:pPr>
      <w:r w:rsidRPr="007070FC">
        <w:t xml:space="preserve">Keown G, </w:t>
      </w:r>
      <w:r w:rsidRPr="007070FC">
        <w:rPr>
          <w:i/>
        </w:rPr>
        <w:t>First of the Small Nations: The Beginnings of Irish Foreign Policy in the Inter-War Years, 1919-1932</w:t>
      </w:r>
      <w:r w:rsidRPr="007070FC">
        <w:t xml:space="preserve"> (Oxford University Press 2016)</w:t>
      </w:r>
    </w:p>
    <w:p w14:paraId="067A5ACD" w14:textId="77777777" w:rsidR="007070FC" w:rsidRPr="007070FC" w:rsidRDefault="007070FC" w:rsidP="007070FC">
      <w:pPr>
        <w:pStyle w:val="EndNoteBibliography"/>
      </w:pPr>
      <w:r w:rsidRPr="007070FC">
        <w:t xml:space="preserve">Kohn L and Kennedy H, </w:t>
      </w:r>
      <w:r w:rsidRPr="007070FC">
        <w:rPr>
          <w:i/>
        </w:rPr>
        <w:t>The Constitution of the Irish Free State</w:t>
      </w:r>
      <w:r w:rsidRPr="007070FC">
        <w:t xml:space="preserve"> (G. Allen &amp; Unwin Limited 1932)</w:t>
      </w:r>
    </w:p>
    <w:p w14:paraId="20B91F3B" w14:textId="77777777" w:rsidR="007070FC" w:rsidRPr="007070FC" w:rsidRDefault="007070FC" w:rsidP="007070FC">
      <w:pPr>
        <w:pStyle w:val="EndNoteBibliography"/>
      </w:pPr>
      <w:r w:rsidRPr="007070FC">
        <w:t xml:space="preserve">Laffan M, </w:t>
      </w:r>
      <w:r w:rsidRPr="007070FC">
        <w:rPr>
          <w:i/>
        </w:rPr>
        <w:t>The resurrection of Ireland: the Sinn Féin party, 1916–1923</w:t>
      </w:r>
      <w:r w:rsidRPr="007070FC">
        <w:t xml:space="preserve"> (Cambridge University Press 1999)</w:t>
      </w:r>
    </w:p>
    <w:p w14:paraId="26F9C46F" w14:textId="77777777" w:rsidR="007070FC" w:rsidRPr="007070FC" w:rsidRDefault="007070FC" w:rsidP="007070FC">
      <w:pPr>
        <w:pStyle w:val="EndNoteBibliography"/>
      </w:pPr>
      <w:r w:rsidRPr="007070FC">
        <w:t xml:space="preserve">Lee JJ, </w:t>
      </w:r>
      <w:r w:rsidRPr="007070FC">
        <w:rPr>
          <w:i/>
        </w:rPr>
        <w:t>Ireland, 1912-1985: politics and society</w:t>
      </w:r>
      <w:r w:rsidRPr="007070FC">
        <w:t xml:space="preserve"> (Cambridge University Press 1989)</w:t>
      </w:r>
    </w:p>
    <w:p w14:paraId="2B122A67" w14:textId="77777777" w:rsidR="007070FC" w:rsidRPr="007070FC" w:rsidRDefault="007070FC" w:rsidP="007070FC">
      <w:pPr>
        <w:pStyle w:val="EndNoteBibliography"/>
      </w:pPr>
      <w:r w:rsidRPr="007070FC">
        <w:t xml:space="preserve">MacMillan M, </w:t>
      </w:r>
      <w:r w:rsidRPr="007070FC">
        <w:rPr>
          <w:i/>
        </w:rPr>
        <w:t>Peace Makers - Six Months That Changed the World</w:t>
      </w:r>
      <w:r w:rsidRPr="007070FC">
        <w:t xml:space="preserve"> (John Murray 2001)</w:t>
      </w:r>
    </w:p>
    <w:p w14:paraId="353C2E63" w14:textId="77777777" w:rsidR="007070FC" w:rsidRPr="007070FC" w:rsidRDefault="007070FC" w:rsidP="007070FC">
      <w:pPr>
        <w:pStyle w:val="EndNoteBibliography"/>
      </w:pPr>
      <w:r w:rsidRPr="007070FC">
        <w:t xml:space="preserve">Manela E, </w:t>
      </w:r>
      <w:r w:rsidRPr="007070FC">
        <w:rPr>
          <w:i/>
        </w:rPr>
        <w:t>The Wilsonian moment: self-determination and the international origins of anticolonial nationalism</w:t>
      </w:r>
      <w:r w:rsidRPr="007070FC">
        <w:t xml:space="preserve"> (Oxford University Press on Demand 2007)</w:t>
      </w:r>
    </w:p>
    <w:p w14:paraId="18C70B69" w14:textId="77777777" w:rsidR="007070FC" w:rsidRPr="007070FC" w:rsidRDefault="007070FC" w:rsidP="007070FC">
      <w:pPr>
        <w:pStyle w:val="EndNoteBibliography"/>
      </w:pPr>
      <w:r w:rsidRPr="007070FC">
        <w:t xml:space="preserve">Mitchell A, </w:t>
      </w:r>
      <w:r w:rsidRPr="007070FC">
        <w:rPr>
          <w:i/>
        </w:rPr>
        <w:t>Revolutionary Government in Ireland: Dáil Éireann, 1919-22</w:t>
      </w:r>
      <w:r w:rsidRPr="007070FC">
        <w:t xml:space="preserve"> (Gill &amp; Macmillan 1995)</w:t>
      </w:r>
    </w:p>
    <w:p w14:paraId="4DE8A6ED" w14:textId="77777777" w:rsidR="007070FC" w:rsidRPr="007070FC" w:rsidRDefault="007070FC" w:rsidP="007070FC">
      <w:pPr>
        <w:pStyle w:val="EndNoteBibliography"/>
      </w:pPr>
      <w:r w:rsidRPr="007070FC">
        <w:t xml:space="preserve">Murphy L and Nagel T, </w:t>
      </w:r>
      <w:r w:rsidRPr="007070FC">
        <w:rPr>
          <w:i/>
        </w:rPr>
        <w:t>The myth of ownership: Taxes and justice</w:t>
      </w:r>
      <w:r w:rsidRPr="007070FC">
        <w:t xml:space="preserve"> (Oxford University Press 2002)</w:t>
      </w:r>
    </w:p>
    <w:p w14:paraId="73F0CF07" w14:textId="77777777" w:rsidR="007070FC" w:rsidRPr="007070FC" w:rsidRDefault="007070FC" w:rsidP="007070FC">
      <w:pPr>
        <w:pStyle w:val="EndNoteBibliography"/>
      </w:pPr>
      <w:r w:rsidRPr="007070FC">
        <w:t xml:space="preserve">Nozick R, </w:t>
      </w:r>
      <w:r w:rsidRPr="007070FC">
        <w:rPr>
          <w:i/>
        </w:rPr>
        <w:t>Anarchy, State, and Utopia</w:t>
      </w:r>
      <w:r w:rsidRPr="007070FC">
        <w:t xml:space="preserve"> (Blackwell Publishing 1974)</w:t>
      </w:r>
    </w:p>
    <w:p w14:paraId="434DFE09" w14:textId="77777777" w:rsidR="007070FC" w:rsidRPr="007070FC" w:rsidRDefault="007070FC" w:rsidP="007070FC">
      <w:pPr>
        <w:pStyle w:val="EndNoteBibliography"/>
      </w:pPr>
      <w:r w:rsidRPr="007070FC">
        <w:t xml:space="preserve">O'Neill M and Orr S, </w:t>
      </w:r>
      <w:r w:rsidRPr="007070FC">
        <w:rPr>
          <w:i/>
        </w:rPr>
        <w:t>Taxation: Philosophical Perspectives</w:t>
      </w:r>
      <w:r w:rsidRPr="007070FC">
        <w:t xml:space="preserve"> (Oxford University Press 2018)</w:t>
      </w:r>
    </w:p>
    <w:p w14:paraId="2B43592C" w14:textId="77777777" w:rsidR="007070FC" w:rsidRPr="007070FC" w:rsidRDefault="007070FC" w:rsidP="007070FC">
      <w:pPr>
        <w:pStyle w:val="EndNoteBibliography"/>
      </w:pPr>
      <w:r w:rsidRPr="007070FC">
        <w:t xml:space="preserve">Picciotto S, </w:t>
      </w:r>
      <w:r w:rsidRPr="007070FC">
        <w:rPr>
          <w:i/>
        </w:rPr>
        <w:t>International Business Taxation: A Study in the Internationalization of Business Regulation</w:t>
      </w:r>
      <w:r w:rsidRPr="007070FC">
        <w:t xml:space="preserve"> (Quorum Books 1992)</w:t>
      </w:r>
    </w:p>
    <w:p w14:paraId="693139FF" w14:textId="77777777" w:rsidR="007070FC" w:rsidRPr="007070FC" w:rsidRDefault="007070FC" w:rsidP="007070FC">
      <w:pPr>
        <w:pStyle w:val="EndNoteBibliography"/>
      </w:pPr>
      <w:r w:rsidRPr="007070FC">
        <w:t xml:space="preserve">Reamonn S, </w:t>
      </w:r>
      <w:r w:rsidRPr="007070FC">
        <w:rPr>
          <w:i/>
        </w:rPr>
        <w:t>History of the Revenue Commissioners</w:t>
      </w:r>
      <w:r w:rsidRPr="007070FC">
        <w:t xml:space="preserve"> (Institute of Public Administration 1981)</w:t>
      </w:r>
    </w:p>
    <w:p w14:paraId="70217CFE" w14:textId="77777777" w:rsidR="007070FC" w:rsidRPr="007070FC" w:rsidRDefault="007070FC" w:rsidP="007070FC">
      <w:pPr>
        <w:pStyle w:val="EndNoteBibliography"/>
      </w:pPr>
      <w:r w:rsidRPr="007070FC">
        <w:t xml:space="preserve">Schmuhl R, </w:t>
      </w:r>
      <w:r w:rsidRPr="007070FC">
        <w:rPr>
          <w:i/>
        </w:rPr>
        <w:t>Ireland's exiled children: America and the Easter Rising</w:t>
      </w:r>
      <w:r w:rsidRPr="007070FC">
        <w:t xml:space="preserve"> (Oxford University Press 2016)</w:t>
      </w:r>
    </w:p>
    <w:p w14:paraId="557841CC" w14:textId="77777777" w:rsidR="007070FC" w:rsidRPr="007070FC" w:rsidRDefault="007070FC" w:rsidP="007070FC">
      <w:pPr>
        <w:pStyle w:val="EndNoteBibliography"/>
      </w:pPr>
      <w:r w:rsidRPr="007070FC">
        <w:t xml:space="preserve">Tardieu A, </w:t>
      </w:r>
      <w:r w:rsidRPr="007070FC">
        <w:rPr>
          <w:i/>
        </w:rPr>
        <w:t>The Truth about the Treaty</w:t>
      </w:r>
      <w:r w:rsidRPr="007070FC">
        <w:t xml:space="preserve"> (Bobbs-Merrill 1921)</w:t>
      </w:r>
    </w:p>
    <w:p w14:paraId="4EBCBE63" w14:textId="77777777" w:rsidR="007070FC" w:rsidRPr="007070FC" w:rsidRDefault="007070FC" w:rsidP="007070FC">
      <w:pPr>
        <w:pStyle w:val="EndNoteBibliography"/>
      </w:pPr>
      <w:r w:rsidRPr="007070FC">
        <w:t xml:space="preserve">Wells HG, </w:t>
      </w:r>
      <w:r w:rsidRPr="007070FC">
        <w:rPr>
          <w:i/>
        </w:rPr>
        <w:t>The shape of things to come</w:t>
      </w:r>
      <w:r w:rsidRPr="007070FC">
        <w:t xml:space="preserve"> (Gateway 2017)</w:t>
      </w:r>
    </w:p>
    <w:p w14:paraId="43E25B2A" w14:textId="77777777" w:rsidR="007070FC" w:rsidRPr="007070FC" w:rsidRDefault="007070FC" w:rsidP="007070FC">
      <w:pPr>
        <w:pStyle w:val="EndNoteBibliography"/>
      </w:pPr>
      <w:r w:rsidRPr="007070FC">
        <w:t xml:space="preserve">Adams RJ, 'Tides of Change and Changing Sides: The Collection of Rates in the Irish War of Independence, 1919–21', </w:t>
      </w:r>
      <w:r w:rsidRPr="007070FC">
        <w:rPr>
          <w:i/>
        </w:rPr>
        <w:t>Taxation, Politics, and Protest in Ireland, 1662–2016</w:t>
      </w:r>
      <w:r w:rsidRPr="007070FC">
        <w:t xml:space="preserve"> (Springer 2019)</w:t>
      </w:r>
    </w:p>
    <w:p w14:paraId="2FD21362" w14:textId="77777777" w:rsidR="007070FC" w:rsidRPr="007070FC" w:rsidRDefault="007070FC" w:rsidP="007070FC">
      <w:pPr>
        <w:pStyle w:val="EndNoteBibliography"/>
      </w:pPr>
      <w:r w:rsidRPr="007070FC">
        <w:t xml:space="preserve">Fitzpatrick D, 'Ireland and the Great War' in Bartlett T (ed), </w:t>
      </w:r>
      <w:r w:rsidRPr="007070FC">
        <w:rPr>
          <w:i/>
        </w:rPr>
        <w:t>The Cambridge History of Ireland: 1880 to the Present</w:t>
      </w:r>
      <w:r w:rsidRPr="007070FC">
        <w:t>, vol Volume 4 (Cambridge University Press 2018)</w:t>
      </w:r>
    </w:p>
    <w:p w14:paraId="571402C5" w14:textId="77777777" w:rsidR="007070FC" w:rsidRPr="007070FC" w:rsidRDefault="007070FC" w:rsidP="007070FC">
      <w:pPr>
        <w:pStyle w:val="EndNoteBibliography"/>
      </w:pPr>
      <w:r w:rsidRPr="007070FC">
        <w:t xml:space="preserve">McCavery T, 'Finance and Politics in Ireland, 1801–17' in Kanter D and Walsh P (eds), </w:t>
      </w:r>
      <w:r w:rsidRPr="007070FC">
        <w:rPr>
          <w:i/>
        </w:rPr>
        <w:t xml:space="preserve">Taxation, Politics, and Protest in Ireland, 1662–2016 </w:t>
      </w:r>
      <w:r w:rsidRPr="007070FC">
        <w:t>(Palgrave Macmillan 2019)</w:t>
      </w:r>
    </w:p>
    <w:p w14:paraId="4505FE27" w14:textId="77777777" w:rsidR="007070FC" w:rsidRPr="007070FC" w:rsidRDefault="007070FC" w:rsidP="007070FC">
      <w:pPr>
        <w:pStyle w:val="EndNoteBibliography"/>
      </w:pPr>
      <w:r w:rsidRPr="007070FC">
        <w:t xml:space="preserve">McGarry F, 'Southern Ireland, 1922-32: A Free State?' in Jackson A (ed), </w:t>
      </w:r>
      <w:r w:rsidRPr="007070FC">
        <w:rPr>
          <w:i/>
        </w:rPr>
        <w:t>The Oxford Handbook of Modern Irish History</w:t>
      </w:r>
      <w:r w:rsidRPr="007070FC">
        <w:t xml:space="preserve"> (Oxford University Press 2014)</w:t>
      </w:r>
    </w:p>
    <w:p w14:paraId="549E5781" w14:textId="77777777" w:rsidR="007070FC" w:rsidRPr="007070FC" w:rsidRDefault="007070FC" w:rsidP="007070FC">
      <w:pPr>
        <w:pStyle w:val="EndNoteBibliography"/>
      </w:pPr>
      <w:r w:rsidRPr="007070FC">
        <w:t xml:space="preserve">Schumpeter J, 'The crisis of the Tax State' in Schumpeter J (ed), </w:t>
      </w:r>
      <w:r w:rsidRPr="007070FC">
        <w:rPr>
          <w:i/>
        </w:rPr>
        <w:t>The Economics and Sociology of Capitalism</w:t>
      </w:r>
      <w:r w:rsidRPr="007070FC">
        <w:t xml:space="preserve"> (1991 edn, Princeton University Press 1918)</w:t>
      </w:r>
    </w:p>
    <w:p w14:paraId="01B337DF" w14:textId="77777777" w:rsidR="007070FC" w:rsidRPr="007070FC" w:rsidRDefault="007070FC" w:rsidP="007070FC">
      <w:pPr>
        <w:pStyle w:val="EndNoteBibliography"/>
      </w:pPr>
      <w:r w:rsidRPr="007070FC">
        <w:lastRenderedPageBreak/>
        <w:t xml:space="preserve">Townshend C, 'Historiography: telling the Irish revolution', </w:t>
      </w:r>
      <w:r w:rsidRPr="007070FC">
        <w:rPr>
          <w:i/>
        </w:rPr>
        <w:t>The Irish Revolution, 1913–1923</w:t>
      </w:r>
      <w:r w:rsidRPr="007070FC">
        <w:t xml:space="preserve"> (Springer 2002)</w:t>
      </w:r>
    </w:p>
    <w:p w14:paraId="027498C7" w14:textId="77777777" w:rsidR="007070FC" w:rsidRPr="007070FC" w:rsidRDefault="007070FC" w:rsidP="007070FC">
      <w:pPr>
        <w:pStyle w:val="EndNoteBibliography"/>
      </w:pPr>
      <w:r w:rsidRPr="007070FC">
        <w:t xml:space="preserve">McGuire JI, Quinn J and Academy RI (eds), </w:t>
      </w:r>
      <w:r w:rsidRPr="007070FC">
        <w:rPr>
          <w:i/>
        </w:rPr>
        <w:t>Dictionary of Irish Biography: From the Earliest Times to the Year 2002</w:t>
      </w:r>
      <w:r w:rsidRPr="007070FC">
        <w:t xml:space="preserve"> (Cambridge University Press 2009)</w:t>
      </w:r>
    </w:p>
    <w:p w14:paraId="525B0EC1" w14:textId="77777777" w:rsidR="007070FC" w:rsidRPr="007070FC" w:rsidRDefault="007070FC" w:rsidP="007070FC">
      <w:pPr>
        <w:pStyle w:val="EndNoteBibliography"/>
      </w:pPr>
      <w:r w:rsidRPr="007070FC">
        <w:t>Carroll F, 'The American Commission on Irish Independence and the Paris Peace Conference of 1919' (1985) 2 Irish Studies in International Affairs 103</w:t>
      </w:r>
    </w:p>
    <w:p w14:paraId="5E4DE4A6" w14:textId="77777777" w:rsidR="007070FC" w:rsidRPr="007070FC" w:rsidRDefault="007070FC" w:rsidP="007070FC">
      <w:pPr>
        <w:pStyle w:val="EndNoteBibliography"/>
      </w:pPr>
      <w:r w:rsidRPr="007070FC">
        <w:t xml:space="preserve">Drea E and Barry F, 'A Reappraisal of Joseph Brennan and the Achievements of Irish Banking and Currency Policy 1922–1943' (2021) 28 Financial History Review </w:t>
      </w:r>
    </w:p>
    <w:p w14:paraId="3BD8DC5A" w14:textId="77777777" w:rsidR="007070FC" w:rsidRPr="007070FC" w:rsidRDefault="007070FC" w:rsidP="007070FC">
      <w:pPr>
        <w:pStyle w:val="EndNoteBibliography"/>
      </w:pPr>
      <w:r w:rsidRPr="007070FC">
        <w:t>Farrell B, 'The Legislation of a "Revolutionary" Assembly: DÁIL DECREES, 1919-1922' (1975) 10 Irish Jurist (1966-) 112</w:t>
      </w:r>
    </w:p>
    <w:p w14:paraId="2BD322A2" w14:textId="77777777" w:rsidR="007070FC" w:rsidRPr="007070FC" w:rsidRDefault="007070FC" w:rsidP="007070FC">
      <w:pPr>
        <w:pStyle w:val="EndNoteBibliography"/>
      </w:pPr>
      <w:r w:rsidRPr="007070FC">
        <w:t>Hynes W, 'To what extent were economic factors important in the separation of the south of Ireland from the United Kingdom and what was the economic impact?' (2014) 38 Cambridge Journal of Economics 369</w:t>
      </w:r>
    </w:p>
    <w:p w14:paraId="1C3EC3C9" w14:textId="77777777" w:rsidR="007070FC" w:rsidRPr="007070FC" w:rsidRDefault="007070FC" w:rsidP="007070FC">
      <w:pPr>
        <w:pStyle w:val="EndNoteBibliography"/>
      </w:pPr>
      <w:r w:rsidRPr="007070FC">
        <w:t>Mills A, 'Rethinking Jurisdiction in International Law' (2014) 84 British Yearbook of International Law 187</w:t>
      </w:r>
    </w:p>
    <w:p w14:paraId="6901A242" w14:textId="77777777" w:rsidR="007070FC" w:rsidRPr="007070FC" w:rsidRDefault="007070FC" w:rsidP="007070FC">
      <w:pPr>
        <w:pStyle w:val="EndNoteBibliography"/>
      </w:pPr>
      <w:r w:rsidRPr="007070FC">
        <w:t>Mohr T, 'Law and the Foundation of the Irish State on 6 December 1922' (2018) 59 Irish Jurist 31</w:t>
      </w:r>
    </w:p>
    <w:p w14:paraId="5B8C4E7D" w14:textId="77777777" w:rsidR="007070FC" w:rsidRPr="007070FC" w:rsidRDefault="007070FC" w:rsidP="007070FC">
      <w:pPr>
        <w:pStyle w:val="EndNoteBibliography"/>
      </w:pPr>
      <w:r w:rsidRPr="007070FC">
        <w:t>Mohr T, 'The Strange Fate of the Dáil Decrees of Revolutionary Ireland, 1919–22' (2022) 43 Statute Law Review 120</w:t>
      </w:r>
    </w:p>
    <w:p w14:paraId="57154997" w14:textId="6B61512B" w:rsidR="00DD5A80" w:rsidRPr="00870E86" w:rsidRDefault="00BA74D7" w:rsidP="00870E86">
      <w:pPr>
        <w:spacing w:line="360" w:lineRule="auto"/>
        <w:jc w:val="both"/>
        <w:rPr>
          <w:rFonts w:cstheme="minorHAnsi"/>
          <w:sz w:val="22"/>
          <w:szCs w:val="22"/>
        </w:rPr>
      </w:pPr>
      <w:r>
        <w:rPr>
          <w:rFonts w:cstheme="minorHAnsi"/>
          <w:sz w:val="22"/>
          <w:szCs w:val="22"/>
        </w:rPr>
        <w:fldChar w:fldCharType="end"/>
      </w:r>
    </w:p>
    <w:sectPr w:rsidR="00DD5A80" w:rsidRPr="00870E86" w:rsidSect="003426B2">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2F56" w14:textId="77777777" w:rsidR="004A28DD" w:rsidRDefault="004A28DD" w:rsidP="009C53B1">
      <w:r>
        <w:separator/>
      </w:r>
    </w:p>
  </w:endnote>
  <w:endnote w:type="continuationSeparator" w:id="0">
    <w:p w14:paraId="67438109" w14:textId="77777777" w:rsidR="004A28DD" w:rsidRDefault="004A28DD" w:rsidP="009C53B1">
      <w:r>
        <w:continuationSeparator/>
      </w:r>
    </w:p>
  </w:endnote>
  <w:endnote w:type="continuationNotice" w:id="1">
    <w:p w14:paraId="36253B88" w14:textId="77777777" w:rsidR="004A28DD" w:rsidRDefault="004A2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06733"/>
      <w:docPartObj>
        <w:docPartGallery w:val="Page Numbers (Bottom of Page)"/>
        <w:docPartUnique/>
      </w:docPartObj>
    </w:sdtPr>
    <w:sdtEndPr>
      <w:rPr>
        <w:rStyle w:val="PageNumber"/>
      </w:rPr>
    </w:sdtEndPr>
    <w:sdtContent>
      <w:p w14:paraId="575FC5CD" w14:textId="3D550D8D" w:rsidR="00D43D4D" w:rsidRDefault="00D43D4D" w:rsidP="00A93B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C3C4C0" w14:textId="77777777" w:rsidR="00D43D4D" w:rsidRDefault="00D43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659101"/>
      <w:docPartObj>
        <w:docPartGallery w:val="Page Numbers (Bottom of Page)"/>
        <w:docPartUnique/>
      </w:docPartObj>
    </w:sdtPr>
    <w:sdtEndPr>
      <w:rPr>
        <w:rStyle w:val="PageNumber"/>
      </w:rPr>
    </w:sdtEndPr>
    <w:sdtContent>
      <w:p w14:paraId="21C6503E" w14:textId="5B6704FB" w:rsidR="00D43D4D" w:rsidRDefault="00D43D4D" w:rsidP="00A93B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A25C93" w14:textId="77777777" w:rsidR="00D43D4D" w:rsidRDefault="00D4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C2B5" w14:textId="77777777" w:rsidR="004A28DD" w:rsidRDefault="004A28DD" w:rsidP="009C53B1">
      <w:r>
        <w:separator/>
      </w:r>
    </w:p>
  </w:footnote>
  <w:footnote w:type="continuationSeparator" w:id="0">
    <w:p w14:paraId="3F8B7AFB" w14:textId="77777777" w:rsidR="004A28DD" w:rsidRDefault="004A28DD" w:rsidP="009C53B1">
      <w:r>
        <w:continuationSeparator/>
      </w:r>
    </w:p>
  </w:footnote>
  <w:footnote w:type="continuationNotice" w:id="1">
    <w:p w14:paraId="5A744173" w14:textId="77777777" w:rsidR="004A28DD" w:rsidRDefault="004A28DD"/>
  </w:footnote>
  <w:footnote w:id="2">
    <w:p w14:paraId="512182FA" w14:textId="110B2F15" w:rsidR="0014728C" w:rsidRPr="00BE07ED" w:rsidRDefault="0014728C">
      <w:pPr>
        <w:pStyle w:val="FootnoteText"/>
        <w:rPr>
          <w:rFonts w:ascii="Times New Roman" w:hAnsi="Times New Roman" w:cs="Times New Roman"/>
          <w:sz w:val="18"/>
          <w:szCs w:val="18"/>
          <w:lang w:val="en-IE"/>
        </w:rPr>
      </w:pPr>
      <w:r w:rsidRPr="00BE07ED">
        <w:rPr>
          <w:rStyle w:val="FootnoteReference"/>
          <w:rFonts w:ascii="Times New Roman" w:hAnsi="Times New Roman" w:cs="Times New Roman"/>
          <w:sz w:val="18"/>
          <w:szCs w:val="18"/>
        </w:rPr>
        <w:footnoteRef/>
      </w:r>
      <w:r w:rsidRPr="00BE07ED">
        <w:rPr>
          <w:rFonts w:ascii="Times New Roman" w:hAnsi="Times New Roman" w:cs="Times New Roman"/>
          <w:sz w:val="18"/>
          <w:szCs w:val="18"/>
        </w:rPr>
        <w:t xml:space="preserve"> </w:t>
      </w:r>
      <w:r w:rsidR="00BA74D7" w:rsidRPr="00BE07ED">
        <w:rPr>
          <w:rFonts w:ascii="Times New Roman" w:hAnsi="Times New Roman" w:cs="Times New Roman"/>
          <w:sz w:val="18"/>
          <w:szCs w:val="18"/>
        </w:rPr>
        <w:fldChar w:fldCharType="begin"/>
      </w:r>
      <w:r w:rsidR="00910968" w:rsidRPr="00BE07ED">
        <w:rPr>
          <w:rFonts w:ascii="Times New Roman" w:hAnsi="Times New Roman" w:cs="Times New Roman"/>
          <w:sz w:val="18"/>
          <w:szCs w:val="18"/>
        </w:rPr>
        <w:instrText xml:space="preserve"> ADDIN EN.CITE &lt;EndNote&gt;&lt;Cite&gt;&lt;Author&gt;Kenny&lt;/Author&gt;&lt;Year&gt;2004&lt;/Year&gt;&lt;RecNum&gt;2135&lt;/RecNum&gt;&lt;DisplayText&gt;K Kenny, &lt;style face="italic"&gt;Ireland and the British empire&lt;/style&gt; (OUP Oxford 2004)&lt;/DisplayText&gt;&lt;record&gt;&lt;rec-number&gt;2135&lt;/rec-number&gt;&lt;foreign-keys&gt;&lt;key app="EN" db-id="0zzdefppx2x058erp9cvz9zhwfdav55zsff5" timestamp="1653667366"&gt;2135&lt;/key&gt;&lt;/foreign-keys&gt;&lt;ref-type name="Book"&gt;6&lt;/ref-type&gt;&lt;contributors&gt;&lt;authors&gt;&lt;author&gt;Kenny, K&lt;/author&gt;&lt;/authors&gt;&lt;/contributors&gt;&lt;titles&gt;&lt;title&gt;Ireland and the British empire&lt;/title&gt;&lt;/titles&gt;&lt;dates&gt;&lt;year&gt;2004&lt;/year&gt;&lt;/dates&gt;&lt;publisher&gt;OUP Oxford&lt;/publisher&gt;&lt;isbn&gt;0191530786&lt;/isbn&gt;&lt;urls&gt;&lt;/urls&gt;&lt;/record&gt;&lt;/Cite&gt;&lt;/EndNote&gt;</w:instrText>
      </w:r>
      <w:r w:rsidR="00BA74D7" w:rsidRPr="00BE07ED">
        <w:rPr>
          <w:rFonts w:ascii="Times New Roman" w:hAnsi="Times New Roman" w:cs="Times New Roman"/>
          <w:sz w:val="18"/>
          <w:szCs w:val="18"/>
        </w:rPr>
        <w:fldChar w:fldCharType="separate"/>
      </w:r>
      <w:r w:rsidR="00910968" w:rsidRPr="00BE07ED">
        <w:rPr>
          <w:rFonts w:ascii="Times New Roman" w:hAnsi="Times New Roman" w:cs="Times New Roman"/>
          <w:noProof/>
          <w:sz w:val="18"/>
          <w:szCs w:val="18"/>
        </w:rPr>
        <w:t xml:space="preserve">K Kenny, </w:t>
      </w:r>
      <w:r w:rsidR="00910968" w:rsidRPr="00BE07ED">
        <w:rPr>
          <w:rFonts w:ascii="Times New Roman" w:hAnsi="Times New Roman" w:cs="Times New Roman"/>
          <w:i/>
          <w:noProof/>
          <w:sz w:val="18"/>
          <w:szCs w:val="18"/>
        </w:rPr>
        <w:t>Ireland and the British empire</w:t>
      </w:r>
      <w:r w:rsidR="00910968" w:rsidRPr="00BE07ED">
        <w:rPr>
          <w:rFonts w:ascii="Times New Roman" w:hAnsi="Times New Roman" w:cs="Times New Roman"/>
          <w:noProof/>
          <w:sz w:val="18"/>
          <w:szCs w:val="18"/>
        </w:rPr>
        <w:t xml:space="preserve"> (OUP Oxford 2004)</w:t>
      </w:r>
      <w:r w:rsidR="00BA74D7" w:rsidRPr="00BE07ED">
        <w:rPr>
          <w:rFonts w:ascii="Times New Roman" w:hAnsi="Times New Roman" w:cs="Times New Roman"/>
          <w:sz w:val="18"/>
          <w:szCs w:val="18"/>
        </w:rPr>
        <w:fldChar w:fldCharType="end"/>
      </w:r>
    </w:p>
  </w:footnote>
  <w:footnote w:id="3">
    <w:p w14:paraId="12CC6100" w14:textId="415D54D4" w:rsidR="00801B37" w:rsidRPr="00BE07ED" w:rsidRDefault="00801B37">
      <w:pPr>
        <w:pStyle w:val="FootnoteText"/>
        <w:rPr>
          <w:rFonts w:ascii="Times New Roman" w:hAnsi="Times New Roman" w:cs="Times New Roman"/>
          <w:sz w:val="18"/>
          <w:szCs w:val="18"/>
        </w:rPr>
      </w:pPr>
      <w:r w:rsidRPr="00BE07ED">
        <w:rPr>
          <w:rStyle w:val="FootnoteReference"/>
          <w:rFonts w:ascii="Times New Roman" w:hAnsi="Times New Roman" w:cs="Times New Roman"/>
          <w:sz w:val="18"/>
          <w:szCs w:val="18"/>
        </w:rPr>
        <w:footnoteRef/>
      </w:r>
      <w:r w:rsidRPr="00BE07ED">
        <w:rPr>
          <w:rFonts w:ascii="Times New Roman" w:hAnsi="Times New Roman" w:cs="Times New Roman"/>
          <w:sz w:val="18"/>
          <w:szCs w:val="18"/>
        </w:rPr>
        <w:t xml:space="preserve"> </w:t>
      </w:r>
      <w:r w:rsidRPr="00BE07ED">
        <w:rPr>
          <w:rFonts w:ascii="Times New Roman" w:hAnsi="Times New Roman" w:cs="Times New Roman"/>
          <w:sz w:val="18"/>
          <w:szCs w:val="18"/>
        </w:rPr>
        <w:fldChar w:fldCharType="begin"/>
      </w:r>
      <w:r w:rsidR="007B7B8E" w:rsidRPr="00BE07ED">
        <w:rPr>
          <w:rFonts w:ascii="Times New Roman" w:hAnsi="Times New Roman" w:cs="Times New Roman"/>
          <w:sz w:val="18"/>
          <w:szCs w:val="18"/>
        </w:rPr>
        <w:instrText xml:space="preserve"> ADDIN EN.CITE &lt;EndNote&gt;&lt;Cite&gt;&lt;Author&gt;Lee&lt;/Author&gt;&lt;Year&gt;1989&lt;/Year&gt;&lt;RecNum&gt;2055&lt;/RecNum&gt;&lt;IDText&gt;Ireland, 1912-1985: politics and society&lt;/IDText&gt;&lt;DisplayText&gt;Joseph J Lee, &lt;style face="italic"&gt;Ireland, 1912-1985: politics and society&lt;/style&gt; (Cambridge University Press 1989)&lt;/DisplayText&gt;&lt;record&gt;&lt;rec-number&gt;2055&lt;/rec-number&gt;&lt;foreign-keys&gt;&lt;key app="EN" db-id="z59sstx0kp02etevrd2vd5e9aet9xrzefstw" timestamp="1655238283" guid="315e8088-a645-4631-ac5a-846e5c9aee9b"&gt;2055&lt;/key&gt;&lt;/foreign-keys&gt;&lt;ref-type name="Book"&gt;6&lt;/ref-type&gt;&lt;contributors&gt;&lt;authors&gt;&lt;author&gt;Lee, Joseph J&lt;/author&gt;&lt;/authors&gt;&lt;/contributors&gt;&lt;titles&gt;&lt;title&gt;Ireland, 1912-1985: politics and society&lt;/title&gt;&lt;/titles&gt;&lt;dates&gt;&lt;year&gt;1989&lt;/year&gt;&lt;/dates&gt;&lt;publisher&gt;Cambridge University Press&lt;/publisher&gt;&lt;isbn&gt;0521266483&lt;/isbn&gt;&lt;urls&gt;&lt;/urls&gt;&lt;/record&gt;&lt;/Cite&gt;&lt;/EndNote&gt;</w:instrText>
      </w:r>
      <w:r w:rsidRPr="00BE07ED">
        <w:rPr>
          <w:rFonts w:ascii="Times New Roman" w:hAnsi="Times New Roman" w:cs="Times New Roman"/>
          <w:sz w:val="18"/>
          <w:szCs w:val="18"/>
        </w:rPr>
        <w:fldChar w:fldCharType="separate"/>
      </w:r>
      <w:r w:rsidR="007B7B8E" w:rsidRPr="00BE07ED">
        <w:rPr>
          <w:rFonts w:ascii="Times New Roman" w:hAnsi="Times New Roman" w:cs="Times New Roman"/>
          <w:noProof/>
          <w:sz w:val="18"/>
          <w:szCs w:val="18"/>
        </w:rPr>
        <w:t xml:space="preserve">Joseph J Lee, </w:t>
      </w:r>
      <w:r w:rsidR="007B7B8E" w:rsidRPr="00BE07ED">
        <w:rPr>
          <w:rFonts w:ascii="Times New Roman" w:hAnsi="Times New Roman" w:cs="Times New Roman"/>
          <w:i/>
          <w:noProof/>
          <w:sz w:val="18"/>
          <w:szCs w:val="18"/>
        </w:rPr>
        <w:t>Ireland, 1912-1985: politics and society</w:t>
      </w:r>
      <w:r w:rsidR="007B7B8E" w:rsidRPr="00BE07ED">
        <w:rPr>
          <w:rFonts w:ascii="Times New Roman" w:hAnsi="Times New Roman" w:cs="Times New Roman"/>
          <w:noProof/>
          <w:sz w:val="18"/>
          <w:szCs w:val="18"/>
        </w:rPr>
        <w:t xml:space="preserve"> (Cambridge University Press 1989)</w:t>
      </w:r>
      <w:r w:rsidRPr="00BE07ED">
        <w:rPr>
          <w:rFonts w:ascii="Times New Roman" w:hAnsi="Times New Roman" w:cs="Times New Roman"/>
          <w:sz w:val="18"/>
          <w:szCs w:val="18"/>
        </w:rPr>
        <w:fldChar w:fldCharType="end"/>
      </w:r>
    </w:p>
  </w:footnote>
  <w:footnote w:id="4">
    <w:p w14:paraId="2B49C795" w14:textId="22152D8F" w:rsidR="002F222C" w:rsidRPr="00B81CC3" w:rsidRDefault="002F222C" w:rsidP="002F222C">
      <w:pPr>
        <w:pStyle w:val="FootnoteText"/>
        <w:rPr>
          <w:rFonts w:ascii="Times New Roman" w:hAnsi="Times New Roman" w:cs="Times New Roman"/>
          <w:sz w:val="18"/>
          <w:szCs w:val="18"/>
          <w:lang w:val="en-IE"/>
        </w:rPr>
      </w:pPr>
      <w:r w:rsidRPr="00B81CC3">
        <w:rPr>
          <w:rStyle w:val="FootnoteReference"/>
          <w:rFonts w:ascii="Times New Roman" w:hAnsi="Times New Roman" w:cs="Times New Roman"/>
          <w:sz w:val="18"/>
          <w:szCs w:val="18"/>
        </w:rPr>
        <w:footnoteRef/>
      </w:r>
      <w:r w:rsidRPr="00B81CC3">
        <w:rPr>
          <w:rFonts w:ascii="Times New Roman" w:hAnsi="Times New Roman" w:cs="Times New Roman"/>
          <w:sz w:val="18"/>
          <w:szCs w:val="18"/>
        </w:rPr>
        <w:t xml:space="preserve"> There is a certain degree of ambiguity as to the exact date of the foundation of the new state, but 6 December 1922 is treated as the de facto date under Irish law.  See </w:t>
      </w:r>
      <w:r w:rsidRPr="00B81CC3">
        <w:rPr>
          <w:rFonts w:ascii="Times New Roman" w:hAnsi="Times New Roman" w:cs="Times New Roman"/>
          <w:sz w:val="18"/>
          <w:szCs w:val="18"/>
        </w:rPr>
        <w:fldChar w:fldCharType="begin"/>
      </w:r>
      <w:r w:rsidRPr="00B81CC3">
        <w:rPr>
          <w:rFonts w:ascii="Times New Roman" w:hAnsi="Times New Roman" w:cs="Times New Roman"/>
          <w:sz w:val="18"/>
          <w:szCs w:val="18"/>
        </w:rPr>
        <w:instrText xml:space="preserve"> ADDIN EN.CITE &lt;EndNote&gt;&lt;Cite&gt;&lt;Author&gt;Mohr&lt;/Author&gt;&lt;Year&gt;2018&lt;/Year&gt;&lt;RecNum&gt;2048&lt;/RecNum&gt;&lt;DisplayText&gt;Thomas Mohr, &amp;apos;Law and the Foundation of the Irish State on 6 December 1922&amp;apos; (2018) 59 Irish Jurist 31&lt;/DisplayText&gt;&lt;record&gt;&lt;rec-number&gt;2048&lt;/rec-number&gt;&lt;foreign-keys&gt;&lt;key app="EN" db-id="z59sstx0kp02etevrd2vd5e9aet9xrzefstw" timestamp="1655238264" guid="b9fa3a3e-63bf-48ce-8430-06e57fcd57d8"&gt;2048&lt;/key&gt;&lt;/foreign-keys&gt;&lt;ref-type name="Journal Article"&gt;17&lt;/ref-type&gt;&lt;contributors&gt;&lt;authors&gt;&lt;author&gt;Mohr, Thomas&lt;/author&gt;&lt;/authors&gt;&lt;/contributors&gt;&lt;titles&gt;&lt;title&gt;Law and the Foundation of the Irish State on 6 December 1922&lt;/title&gt;&lt;secondary-title&gt;Irish Jurist&lt;/secondary-title&gt;&lt;/titles&gt;&lt;periodical&gt;&lt;full-title&gt;Irish Jurist&lt;/full-title&gt;&lt;/periodical&gt;&lt;pages&gt;31-58&lt;/pages&gt;&lt;volume&gt;59&lt;/volume&gt;&lt;dates&gt;&lt;year&gt;2018&lt;/year&gt;&lt;/dates&gt;&lt;isbn&gt;0021-1273&lt;/isbn&gt;&lt;urls&gt;&lt;/urls&gt;&lt;/record&gt;&lt;/Cite&gt;&lt;/EndNote&gt;</w:instrText>
      </w:r>
      <w:r w:rsidRPr="00B81CC3">
        <w:rPr>
          <w:rFonts w:ascii="Times New Roman" w:hAnsi="Times New Roman" w:cs="Times New Roman"/>
          <w:sz w:val="18"/>
          <w:szCs w:val="18"/>
        </w:rPr>
        <w:fldChar w:fldCharType="separate"/>
      </w:r>
      <w:r w:rsidRPr="00B81CC3">
        <w:rPr>
          <w:rFonts w:ascii="Times New Roman" w:hAnsi="Times New Roman" w:cs="Times New Roman"/>
          <w:noProof/>
          <w:sz w:val="18"/>
          <w:szCs w:val="18"/>
        </w:rPr>
        <w:t>Thomas Mohr, 'Law and the Foundation of the Irish State on 6 December 1922' (2018) 59 Irish Jurist 31</w:t>
      </w:r>
      <w:r w:rsidRPr="00B81CC3">
        <w:rPr>
          <w:rFonts w:ascii="Times New Roman" w:hAnsi="Times New Roman" w:cs="Times New Roman"/>
          <w:sz w:val="18"/>
          <w:szCs w:val="18"/>
        </w:rPr>
        <w:fldChar w:fldCharType="end"/>
      </w:r>
      <w:r w:rsidR="00193E7D">
        <w:rPr>
          <w:rFonts w:ascii="Times New Roman" w:hAnsi="Times New Roman" w:cs="Times New Roman"/>
          <w:sz w:val="18"/>
          <w:szCs w:val="18"/>
        </w:rPr>
        <w:t>.  There is also a substantial degree of ambiguity as to what to label the new state</w:t>
      </w:r>
      <w:r w:rsidR="007919F3">
        <w:rPr>
          <w:rFonts w:ascii="Times New Roman" w:hAnsi="Times New Roman" w:cs="Times New Roman"/>
          <w:sz w:val="18"/>
          <w:szCs w:val="18"/>
        </w:rPr>
        <w:t xml:space="preserve">: the Irish Free State, established in December 1922, became a </w:t>
      </w:r>
      <w:r w:rsidR="00490983">
        <w:rPr>
          <w:rFonts w:ascii="Times New Roman" w:hAnsi="Times New Roman" w:cs="Times New Roman"/>
          <w:sz w:val="18"/>
          <w:szCs w:val="18"/>
        </w:rPr>
        <w:t>derogatory term, see [Daly]</w:t>
      </w:r>
      <w:r w:rsidR="00E02E8E">
        <w:rPr>
          <w:rFonts w:ascii="Times New Roman" w:hAnsi="Times New Roman" w:cs="Times New Roman"/>
          <w:sz w:val="18"/>
          <w:szCs w:val="18"/>
        </w:rPr>
        <w:t>.  For the purposes of this paper, the term Irish Free State refers to the m</w:t>
      </w:r>
      <w:r w:rsidR="00DD218A">
        <w:rPr>
          <w:rFonts w:ascii="Times New Roman" w:hAnsi="Times New Roman" w:cs="Times New Roman"/>
          <w:sz w:val="18"/>
          <w:szCs w:val="18"/>
        </w:rPr>
        <w:t>odern Irish state established in 19</w:t>
      </w:r>
      <w:r w:rsidR="003D66B4">
        <w:rPr>
          <w:rFonts w:ascii="Times New Roman" w:hAnsi="Times New Roman" w:cs="Times New Roman"/>
          <w:sz w:val="18"/>
          <w:szCs w:val="18"/>
        </w:rPr>
        <w:t xml:space="preserve">22 while Great Britain </w:t>
      </w:r>
      <w:r w:rsidR="002B1211">
        <w:rPr>
          <w:rFonts w:ascii="Times New Roman" w:hAnsi="Times New Roman" w:cs="Times New Roman"/>
          <w:sz w:val="18"/>
          <w:szCs w:val="18"/>
        </w:rPr>
        <w:t>is used to refer to the remaining tax jurisdiction.</w:t>
      </w:r>
      <w:r w:rsidR="003D66B4">
        <w:rPr>
          <w:rFonts w:ascii="Times New Roman" w:hAnsi="Times New Roman" w:cs="Times New Roman"/>
          <w:sz w:val="18"/>
          <w:szCs w:val="18"/>
        </w:rPr>
        <w:t xml:space="preserve"> </w:t>
      </w:r>
    </w:p>
  </w:footnote>
  <w:footnote w:id="5">
    <w:p w14:paraId="7EB5759F" w14:textId="333C3342" w:rsidR="00DA3A67" w:rsidRPr="00DA3A67" w:rsidRDefault="00DA3A67">
      <w:pPr>
        <w:pStyle w:val="FootnoteText"/>
      </w:pPr>
      <w:r w:rsidRPr="00B81CC3">
        <w:rPr>
          <w:rStyle w:val="FootnoteReference"/>
          <w:rFonts w:ascii="Times New Roman" w:hAnsi="Times New Roman" w:cs="Times New Roman"/>
          <w:sz w:val="18"/>
          <w:szCs w:val="18"/>
        </w:rPr>
        <w:footnoteRef/>
      </w:r>
      <w:r w:rsidRPr="00B81CC3">
        <w:rPr>
          <w:rFonts w:ascii="Times New Roman" w:hAnsi="Times New Roman" w:cs="Times New Roman"/>
          <w:sz w:val="18"/>
          <w:szCs w:val="18"/>
        </w:rPr>
        <w:t xml:space="preserve"> The question of partition between </w:t>
      </w:r>
      <w:r w:rsidR="00F14092" w:rsidRPr="00B81CC3">
        <w:rPr>
          <w:rFonts w:ascii="Times New Roman" w:hAnsi="Times New Roman" w:cs="Times New Roman"/>
          <w:sz w:val="18"/>
          <w:szCs w:val="18"/>
        </w:rPr>
        <w:t>the Irish Free State and Northern Ireland is not addressed in this paper.  Northern Ireland remained part of the taxing jurisdiction of the United Kingdom of Great Britain and Northern Ireland</w:t>
      </w:r>
      <w:r w:rsidR="00B81CC3" w:rsidRPr="00B81CC3">
        <w:rPr>
          <w:rFonts w:ascii="Times New Roman" w:hAnsi="Times New Roman" w:cs="Times New Roman"/>
          <w:sz w:val="18"/>
          <w:szCs w:val="18"/>
        </w:rPr>
        <w:t>.</w:t>
      </w:r>
    </w:p>
  </w:footnote>
  <w:footnote w:id="6">
    <w:p w14:paraId="4442DDE9" w14:textId="77777777" w:rsidR="00C41158" w:rsidRPr="00FB7CDD" w:rsidRDefault="00C41158" w:rsidP="00C41158">
      <w:pPr>
        <w:pStyle w:val="FootnoteText"/>
        <w:rPr>
          <w:rFonts w:ascii="Times New Roman" w:hAnsi="Times New Roman" w:cs="Times New Roman"/>
          <w:sz w:val="18"/>
          <w:szCs w:val="18"/>
          <w:lang w:val="en-IE"/>
        </w:rPr>
      </w:pPr>
      <w:r w:rsidRPr="00FB7CDD">
        <w:rPr>
          <w:rStyle w:val="FootnoteReference"/>
          <w:rFonts w:ascii="Times New Roman" w:hAnsi="Times New Roman" w:cs="Times New Roman"/>
          <w:sz w:val="18"/>
          <w:szCs w:val="18"/>
        </w:rPr>
        <w:footnoteRef/>
      </w:r>
      <w:r w:rsidRPr="00FB7CDD">
        <w:rPr>
          <w:rFonts w:ascii="Times New Roman" w:hAnsi="Times New Roman" w:cs="Times New Roman"/>
          <w:sz w:val="18"/>
          <w:szCs w:val="18"/>
        </w:rPr>
        <w:t xml:space="preserve"> O’Neill </w:t>
      </w:r>
      <w:r w:rsidRPr="00FB7CDD">
        <w:rPr>
          <w:rFonts w:ascii="Times New Roman" w:hAnsi="Times New Roman" w:cs="Times New Roman"/>
          <w:sz w:val="18"/>
          <w:szCs w:val="18"/>
        </w:rPr>
        <w:fldChar w:fldCharType="begin"/>
      </w:r>
      <w:r w:rsidRPr="00FB7CDD">
        <w:rPr>
          <w:rFonts w:ascii="Times New Roman" w:hAnsi="Times New Roman" w:cs="Times New Roman"/>
          <w:sz w:val="18"/>
          <w:szCs w:val="18"/>
        </w:rPr>
        <w:instrText xml:space="preserve"> ADDIN EN.CITE &lt;EndNote&gt;&lt;Cite&gt;&lt;Author&gt;O&amp;apos;Neill&lt;/Author&gt;&lt;Year&gt;2018&lt;/Year&gt;&lt;RecNum&gt;1725&lt;/RecNum&gt;&lt;DisplayText&gt;M. O&amp;apos;Neill and S. Orr, &lt;style face="italic"&gt;Taxation: Philosophical Perspectives&lt;/style&gt; (Oxford University Press 2018)&lt;/DisplayText&gt;&lt;record&gt;&lt;rec-number&gt;1725&lt;/rec-number&gt;&lt;foreign-keys&gt;&lt;key app="EN" db-id="z59sstx0kp02etevrd2vd5e9aet9xrzefstw" timestamp="1655204815" guid="9df58124-8487-40fb-b1e5-342b3ce771cf"&gt;1725&lt;/key&gt;&lt;/foreign-keys&gt;&lt;ref-type name="Book"&gt;6&lt;/ref-type&gt;&lt;contributors&gt;&lt;authors&gt;&lt;author&gt;O&amp;apos;Neill, M.&lt;/author&gt;&lt;author&gt;Orr, S.&lt;/author&gt;&lt;/authors&gt;&lt;/contributors&gt;&lt;titles&gt;&lt;title&gt;Taxation: Philosophical Perspectives&lt;/title&gt;&lt;/titles&gt;&lt;dates&gt;&lt;year&gt;2018&lt;/year&gt;&lt;/dates&gt;&lt;pub-location&gt;Oxford&lt;/pub-location&gt;&lt;publisher&gt;Oxford University Press&lt;/publisher&gt;&lt;urls&gt;&lt;/urls&gt;&lt;/record&gt;&lt;/Cite&gt;&lt;/EndNote&gt;</w:instrText>
      </w:r>
      <w:r w:rsidRPr="00FB7CDD">
        <w:rPr>
          <w:rFonts w:ascii="Times New Roman" w:hAnsi="Times New Roman" w:cs="Times New Roman"/>
          <w:sz w:val="18"/>
          <w:szCs w:val="18"/>
        </w:rPr>
        <w:fldChar w:fldCharType="separate"/>
      </w:r>
      <w:r w:rsidRPr="00FB7CDD">
        <w:rPr>
          <w:rFonts w:ascii="Times New Roman" w:hAnsi="Times New Roman" w:cs="Times New Roman"/>
          <w:noProof/>
          <w:sz w:val="18"/>
          <w:szCs w:val="18"/>
        </w:rPr>
        <w:t xml:space="preserve">M. O'Neill and S. Orr, </w:t>
      </w:r>
      <w:r w:rsidRPr="00FB7CDD">
        <w:rPr>
          <w:rFonts w:ascii="Times New Roman" w:hAnsi="Times New Roman" w:cs="Times New Roman"/>
          <w:i/>
          <w:noProof/>
          <w:sz w:val="18"/>
          <w:szCs w:val="18"/>
        </w:rPr>
        <w:t>Taxation: Philosophical Perspectives</w:t>
      </w:r>
      <w:r w:rsidRPr="00FB7CDD">
        <w:rPr>
          <w:rFonts w:ascii="Times New Roman" w:hAnsi="Times New Roman" w:cs="Times New Roman"/>
          <w:noProof/>
          <w:sz w:val="18"/>
          <w:szCs w:val="18"/>
        </w:rPr>
        <w:t xml:space="preserve"> (Oxford University Press 2018)</w:t>
      </w:r>
      <w:r w:rsidRPr="00FB7CDD">
        <w:rPr>
          <w:rFonts w:ascii="Times New Roman" w:hAnsi="Times New Roman" w:cs="Times New Roman"/>
          <w:sz w:val="18"/>
          <w:szCs w:val="18"/>
        </w:rPr>
        <w:fldChar w:fldCharType="end"/>
      </w:r>
    </w:p>
  </w:footnote>
  <w:footnote w:id="7">
    <w:p w14:paraId="54480A8F" w14:textId="77777777" w:rsidR="00C41158" w:rsidRPr="00FB7CDD" w:rsidRDefault="00C41158" w:rsidP="00C41158">
      <w:pPr>
        <w:pStyle w:val="FootnoteText"/>
        <w:rPr>
          <w:rFonts w:ascii="Times New Roman" w:hAnsi="Times New Roman" w:cs="Times New Roman"/>
          <w:sz w:val="18"/>
          <w:szCs w:val="18"/>
          <w:lang w:val="en-US"/>
        </w:rPr>
      </w:pPr>
      <w:r w:rsidRPr="00FB7CDD">
        <w:rPr>
          <w:rStyle w:val="FootnoteReference"/>
          <w:rFonts w:ascii="Times New Roman" w:hAnsi="Times New Roman" w:cs="Times New Roman"/>
          <w:sz w:val="18"/>
          <w:szCs w:val="18"/>
        </w:rPr>
        <w:footnoteRef/>
      </w:r>
      <w:r w:rsidRPr="00FB7CDD">
        <w:rPr>
          <w:rFonts w:ascii="Times New Roman" w:hAnsi="Times New Roman" w:cs="Times New Roman"/>
          <w:sz w:val="18"/>
          <w:szCs w:val="18"/>
        </w:rPr>
        <w:t xml:space="preserve"> </w:t>
      </w:r>
      <w:r w:rsidRPr="00FB7CDD">
        <w:rPr>
          <w:rFonts w:ascii="Times New Roman" w:hAnsi="Times New Roman" w:cs="Times New Roman"/>
          <w:sz w:val="18"/>
          <w:szCs w:val="18"/>
        </w:rPr>
        <w:fldChar w:fldCharType="begin"/>
      </w:r>
      <w:r w:rsidRPr="00FB7CDD">
        <w:rPr>
          <w:rFonts w:ascii="Times New Roman" w:hAnsi="Times New Roman" w:cs="Times New Roman"/>
          <w:sz w:val="18"/>
          <w:szCs w:val="18"/>
        </w:rPr>
        <w:instrText xml:space="preserve"> ADDIN EN.CITE &lt;EndNote&gt;&lt;Cite&gt;&lt;Author&gt;Murphy&lt;/Author&gt;&lt;Year&gt;2002&lt;/Year&gt;&lt;RecNum&gt;327&lt;/RecNum&gt;&lt;DisplayText&gt;Liam Murphy and Thomas Nagel, &lt;style face="italic"&gt;The myth of ownership: Taxes and justice&lt;/style&gt; (Oxford University Press 2002)&lt;/DisplayText&gt;&lt;record&gt;&lt;rec-number&gt;327&lt;/rec-number&gt;&lt;foreign-keys&gt;&lt;key app="EN" db-id="z59sstx0kp02etevrd2vd5e9aet9xrzefstw" timestamp="1655199843" guid="916b9050-0264-49d1-93cd-18dfd0f38b39"&gt;327&lt;/key&gt;&lt;/foreign-keys&gt;&lt;ref-type name="Book"&gt;6&lt;/ref-type&gt;&lt;contributors&gt;&lt;authors&gt;&lt;author&gt;Murphy, Liam&lt;/author&gt;&lt;author&gt;Nagel, Thomas&lt;/author&gt;&lt;/authors&gt;&lt;/contributors&gt;&lt;titles&gt;&lt;title&gt;The myth of ownership: Taxes and justice&lt;/title&gt;&lt;/titles&gt;&lt;dates&gt;&lt;year&gt;2002&lt;/year&gt;&lt;/dates&gt;&lt;publisher&gt;Oxford University Press&lt;/publisher&gt;&lt;isbn&gt;0198034199&lt;/isbn&gt;&lt;urls&gt;&lt;/urls&gt;&lt;/record&gt;&lt;/Cite&gt;&lt;/EndNote&gt;</w:instrText>
      </w:r>
      <w:r w:rsidRPr="00FB7CDD">
        <w:rPr>
          <w:rFonts w:ascii="Times New Roman" w:hAnsi="Times New Roman" w:cs="Times New Roman"/>
          <w:sz w:val="18"/>
          <w:szCs w:val="18"/>
        </w:rPr>
        <w:fldChar w:fldCharType="separate"/>
      </w:r>
      <w:r w:rsidRPr="00FB7CDD">
        <w:rPr>
          <w:rFonts w:ascii="Times New Roman" w:hAnsi="Times New Roman" w:cs="Times New Roman"/>
          <w:noProof/>
          <w:sz w:val="18"/>
          <w:szCs w:val="18"/>
        </w:rPr>
        <w:t xml:space="preserve">Liam Murphy and Thomas Nagel, </w:t>
      </w:r>
      <w:r w:rsidRPr="00FB7CDD">
        <w:rPr>
          <w:rFonts w:ascii="Times New Roman" w:hAnsi="Times New Roman" w:cs="Times New Roman"/>
          <w:i/>
          <w:noProof/>
          <w:sz w:val="18"/>
          <w:szCs w:val="18"/>
        </w:rPr>
        <w:t>The myth of ownership: Taxes and justice</w:t>
      </w:r>
      <w:r w:rsidRPr="00FB7CDD">
        <w:rPr>
          <w:rFonts w:ascii="Times New Roman" w:hAnsi="Times New Roman" w:cs="Times New Roman"/>
          <w:noProof/>
          <w:sz w:val="18"/>
          <w:szCs w:val="18"/>
        </w:rPr>
        <w:t xml:space="preserve"> (Oxford University Press 2002)</w:t>
      </w:r>
      <w:r w:rsidRPr="00FB7CDD">
        <w:rPr>
          <w:rFonts w:ascii="Times New Roman" w:hAnsi="Times New Roman" w:cs="Times New Roman"/>
          <w:sz w:val="18"/>
          <w:szCs w:val="18"/>
        </w:rPr>
        <w:fldChar w:fldCharType="end"/>
      </w:r>
      <w:r w:rsidRPr="00FB7CDD">
        <w:rPr>
          <w:rFonts w:ascii="Times New Roman" w:hAnsi="Times New Roman" w:cs="Times New Roman"/>
          <w:sz w:val="18"/>
          <w:szCs w:val="18"/>
        </w:rPr>
        <w:t>, p 73</w:t>
      </w:r>
    </w:p>
  </w:footnote>
  <w:footnote w:id="8">
    <w:p w14:paraId="6ACA04C3" w14:textId="77777777" w:rsidR="00C41158" w:rsidRPr="00016D17" w:rsidRDefault="00C41158" w:rsidP="00C41158">
      <w:pPr>
        <w:pStyle w:val="FootnoteText"/>
        <w:rPr>
          <w:rFonts w:ascii="Times New Roman" w:hAnsi="Times New Roman" w:cs="Times New Roman"/>
          <w:sz w:val="18"/>
          <w:szCs w:val="18"/>
          <w:lang w:val="en-IE"/>
        </w:rPr>
      </w:pPr>
      <w:r w:rsidRPr="00FB7CDD">
        <w:rPr>
          <w:rStyle w:val="FootnoteReference"/>
          <w:rFonts w:ascii="Times New Roman" w:hAnsi="Times New Roman" w:cs="Times New Roman"/>
          <w:sz w:val="18"/>
          <w:szCs w:val="18"/>
        </w:rPr>
        <w:footnoteRef/>
      </w:r>
      <w:r w:rsidRPr="00FB7CDD">
        <w:rPr>
          <w:rFonts w:ascii="Times New Roman" w:hAnsi="Times New Roman" w:cs="Times New Roman"/>
          <w:sz w:val="18"/>
          <w:szCs w:val="18"/>
        </w:rPr>
        <w:t xml:space="preserve"> </w:t>
      </w:r>
      <w:r w:rsidRPr="00FB7CDD">
        <w:rPr>
          <w:rFonts w:ascii="Times New Roman" w:hAnsi="Times New Roman" w:cs="Times New Roman"/>
          <w:sz w:val="18"/>
          <w:szCs w:val="18"/>
        </w:rPr>
        <w:fldChar w:fldCharType="begin"/>
      </w:r>
      <w:r w:rsidRPr="00FB7CDD">
        <w:rPr>
          <w:rFonts w:ascii="Times New Roman" w:hAnsi="Times New Roman" w:cs="Times New Roman"/>
          <w:sz w:val="18"/>
          <w:szCs w:val="18"/>
        </w:rPr>
        <w:instrText xml:space="preserve"> ADDIN EN.CITE &lt;EndNote&gt;&lt;Cite&gt;&lt;Author&gt;Nozick&lt;/Author&gt;&lt;Year&gt;1974&lt;/Year&gt;&lt;RecNum&gt;1726&lt;/RecNum&gt;&lt;DisplayText&gt;Robert Nozick, &lt;style face="italic"&gt;Anarchy, State, and Utopia&lt;/style&gt; (Blackwell Publishing 1974)&lt;/DisplayText&gt;&lt;record&gt;&lt;rec-number&gt;1726&lt;/rec-number&gt;&lt;foreign-keys&gt;&lt;key app="EN" db-id="z59sstx0kp02etevrd2vd5e9aet9xrzefstw" timestamp="1655204825" guid="af4fcf06-e882-4656-a7a7-9c8854ca8e1b"&gt;1726&lt;/key&gt;&lt;/foreign-keys&gt;&lt;ref-type name="Book"&gt;6&lt;/ref-type&gt;&lt;contributors&gt;&lt;authors&gt;&lt;author&gt;Nozick, Robert&lt;/author&gt;&lt;/authors&gt;&lt;/contributors&gt;&lt;titles&gt;&lt;title&gt;Anarchy, State, and Utopia&lt;/title&gt;&lt;/titles&gt;&lt;pages&gt;384&lt;/pages&gt;&lt;dates&gt;&lt;year&gt;1974&lt;/year&gt;&lt;/dates&gt;&lt;publisher&gt;Blackwell Publishing&lt;/publisher&gt;&lt;urls&gt;&lt;/urls&gt;&lt;/record&gt;&lt;/Cite&gt;&lt;/EndNote&gt;</w:instrText>
      </w:r>
      <w:r w:rsidRPr="00FB7CDD">
        <w:rPr>
          <w:rFonts w:ascii="Times New Roman" w:hAnsi="Times New Roman" w:cs="Times New Roman"/>
          <w:sz w:val="18"/>
          <w:szCs w:val="18"/>
        </w:rPr>
        <w:fldChar w:fldCharType="separate"/>
      </w:r>
      <w:r w:rsidRPr="00FB7CDD">
        <w:rPr>
          <w:rFonts w:ascii="Times New Roman" w:hAnsi="Times New Roman" w:cs="Times New Roman"/>
          <w:noProof/>
          <w:sz w:val="18"/>
          <w:szCs w:val="18"/>
        </w:rPr>
        <w:t xml:space="preserve">Robert Nozick, </w:t>
      </w:r>
      <w:r w:rsidRPr="00FB7CDD">
        <w:rPr>
          <w:rFonts w:ascii="Times New Roman" w:hAnsi="Times New Roman" w:cs="Times New Roman"/>
          <w:i/>
          <w:noProof/>
          <w:sz w:val="18"/>
          <w:szCs w:val="18"/>
        </w:rPr>
        <w:t>Anarchy, State, and Utopia</w:t>
      </w:r>
      <w:r w:rsidRPr="00FB7CDD">
        <w:rPr>
          <w:rFonts w:ascii="Times New Roman" w:hAnsi="Times New Roman" w:cs="Times New Roman"/>
          <w:noProof/>
          <w:sz w:val="18"/>
          <w:szCs w:val="18"/>
        </w:rPr>
        <w:t xml:space="preserve"> (Blackwell Publishing 1974)</w:t>
      </w:r>
      <w:r w:rsidRPr="00FB7CDD">
        <w:rPr>
          <w:rFonts w:ascii="Times New Roman" w:hAnsi="Times New Roman" w:cs="Times New Roman"/>
          <w:sz w:val="18"/>
          <w:szCs w:val="18"/>
        </w:rPr>
        <w:fldChar w:fldCharType="end"/>
      </w:r>
    </w:p>
  </w:footnote>
  <w:footnote w:id="9">
    <w:p w14:paraId="63258D7F" w14:textId="77777777" w:rsidR="00C41158" w:rsidRPr="000863CA" w:rsidRDefault="00C41158" w:rsidP="00C41158">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0863CA">
        <w:rPr>
          <w:rFonts w:ascii="Times New Roman" w:hAnsi="Times New Roman" w:cs="Times New Roman"/>
          <w:sz w:val="18"/>
          <w:szCs w:val="18"/>
        </w:rPr>
        <w:fldChar w:fldCharType="begin"/>
      </w:r>
      <w:r w:rsidRPr="000863CA">
        <w:rPr>
          <w:rFonts w:ascii="Times New Roman" w:hAnsi="Times New Roman" w:cs="Times New Roman"/>
          <w:sz w:val="18"/>
          <w:szCs w:val="18"/>
        </w:rPr>
        <w:instrText xml:space="preserve"> ADDIN EN.CITE &lt;EndNote&gt;&lt;Cite&gt;&lt;Author&gt;O&amp;apos;Neill&lt;/Author&gt;&lt;Year&gt;2018&lt;/Year&gt;&lt;RecNum&gt;1725&lt;/RecNum&gt;&lt;DisplayText&gt;O&amp;apos;Neill and Orr, &lt;style face="italic"&gt;Taxation: Philosophical Perspectives&lt;/style&gt;&lt;/DisplayText&gt;&lt;record&gt;&lt;rec-number&gt;1725&lt;/rec-number&gt;&lt;foreign-keys&gt;&lt;key app="EN" db-id="z59sstx0kp02etevrd2vd5e9aet9xrzefstw" timestamp="1655204815" guid="9df58124-8487-40fb-b1e5-342b3ce771cf"&gt;1725&lt;/key&gt;&lt;/foreign-keys&gt;&lt;ref-type name="Book"&gt;6&lt;/ref-type&gt;&lt;contributors&gt;&lt;authors&gt;&lt;author&gt;O&amp;apos;Neill, M.&lt;/author&gt;&lt;author&gt;Orr, S.&lt;/author&gt;&lt;/authors&gt;&lt;/contributors&gt;&lt;titles&gt;&lt;title&gt;Taxation: Philosophical Perspectives&lt;/title&gt;&lt;/titles&gt;&lt;dates&gt;&lt;year&gt;2018&lt;/year&gt;&lt;/dates&gt;&lt;pub-location&gt;Oxford&lt;/pub-location&gt;&lt;publisher&gt;Oxford University Press&lt;/publisher&gt;&lt;urls&gt;&lt;/urls&gt;&lt;/record&gt;&lt;/Cite&gt;&lt;/EndNote&gt;</w:instrText>
      </w:r>
      <w:r w:rsidRPr="000863CA">
        <w:rPr>
          <w:rFonts w:ascii="Times New Roman" w:hAnsi="Times New Roman" w:cs="Times New Roman"/>
          <w:sz w:val="18"/>
          <w:szCs w:val="18"/>
        </w:rPr>
        <w:fldChar w:fldCharType="separate"/>
      </w:r>
      <w:r w:rsidRPr="000863CA">
        <w:rPr>
          <w:rFonts w:ascii="Times New Roman" w:hAnsi="Times New Roman" w:cs="Times New Roman"/>
          <w:noProof/>
          <w:sz w:val="18"/>
          <w:szCs w:val="18"/>
        </w:rPr>
        <w:t xml:space="preserve">O'Neill and Orr, </w:t>
      </w:r>
      <w:r w:rsidRPr="000863CA">
        <w:rPr>
          <w:rFonts w:ascii="Times New Roman" w:hAnsi="Times New Roman" w:cs="Times New Roman"/>
          <w:i/>
          <w:noProof/>
          <w:sz w:val="18"/>
          <w:szCs w:val="18"/>
        </w:rPr>
        <w:t>Taxation: Philosophical Perspectives</w:t>
      </w:r>
      <w:r w:rsidRPr="000863CA">
        <w:rPr>
          <w:rFonts w:ascii="Times New Roman" w:hAnsi="Times New Roman" w:cs="Times New Roman"/>
          <w:sz w:val="18"/>
          <w:szCs w:val="18"/>
        </w:rPr>
        <w:fldChar w:fldCharType="end"/>
      </w:r>
    </w:p>
  </w:footnote>
  <w:footnote w:id="10">
    <w:p w14:paraId="32B22744" w14:textId="77777777" w:rsidR="00C41158" w:rsidRPr="000863CA" w:rsidRDefault="00C41158" w:rsidP="00C41158">
      <w:pPr>
        <w:pStyle w:val="FootnoteText"/>
        <w:rPr>
          <w:rFonts w:ascii="Times New Roman" w:hAnsi="Times New Roman" w:cs="Times New Roman"/>
          <w:sz w:val="18"/>
          <w:szCs w:val="18"/>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0863CA">
        <w:rPr>
          <w:rFonts w:ascii="Times New Roman" w:hAnsi="Times New Roman" w:cs="Times New Roman"/>
          <w:sz w:val="18"/>
          <w:szCs w:val="18"/>
        </w:rPr>
        <w:fldChar w:fldCharType="begin"/>
      </w:r>
      <w:r w:rsidRPr="000863CA">
        <w:rPr>
          <w:rFonts w:ascii="Times New Roman" w:hAnsi="Times New Roman" w:cs="Times New Roman"/>
          <w:sz w:val="18"/>
          <w:szCs w:val="18"/>
        </w:rPr>
        <w:instrText xml:space="preserve"> ADDIN EN.CITE &lt;EndNote&gt;&lt;Cite&gt;&lt;Author&gt;Schumpeter&lt;/Author&gt;&lt;Year&gt;1918&lt;/Year&gt;&lt;RecNum&gt;1955&lt;/RecNum&gt;&lt;IDText&gt;The crisis of the Tax State&lt;/IDText&gt;&lt;DisplayText&gt;JA Schumpeter, &amp;apos;The crisis of the Tax State&amp;apos; in JA Schumpeter (ed), &lt;style face="italic"&gt;The Economics and Sociology of Capitalism&lt;/style&gt; (1991 edn, Princeton University Press 1918)&lt;/DisplayText&gt;&lt;record&gt;&lt;rec-number&gt;1955&lt;/rec-number&gt;&lt;foreign-keys&gt;&lt;key app="EN" db-id="z59sstx0kp02etevrd2vd5e9aet9xrzefstw" timestamp="1655238048" guid="60d4a55f-89b8-4794-8ef7-01fc1480e57b"&gt;1955&lt;/key&gt;&lt;/foreign-keys&gt;&lt;ref-type name="Book Section"&gt;5&lt;/ref-type&gt;&lt;contributors&gt;&lt;authors&gt;&lt;author&gt;Schumpeter, JA&lt;/author&gt;&lt;/authors&gt;&lt;secondary-authors&gt;&lt;author&gt;Schumpeter, JA&lt;/author&gt;&lt;/secondary-authors&gt;&lt;/contributors&gt;&lt;titles&gt;&lt;title&gt;The crisis of the Tax State&lt;/title&gt;&lt;secondary-title&gt;The Economics and Sociology of Capitalism&lt;/secondary-title&gt;&lt;/titles&gt;&lt;edition&gt;1991&lt;/edition&gt;&lt;dates&gt;&lt;year&gt;1918&lt;/year&gt;&lt;/dates&gt;&lt;pub-location&gt;Princeton&lt;/pub-location&gt;&lt;publisher&gt;Princeton University Press&lt;/publisher&gt;&lt;urls&gt;&lt;/urls&gt;&lt;/record&gt;&lt;/Cite&gt;&lt;/EndNote&gt;</w:instrText>
      </w:r>
      <w:r w:rsidRPr="000863CA">
        <w:rPr>
          <w:rFonts w:ascii="Times New Roman" w:hAnsi="Times New Roman" w:cs="Times New Roman"/>
          <w:sz w:val="18"/>
          <w:szCs w:val="18"/>
        </w:rPr>
        <w:fldChar w:fldCharType="separate"/>
      </w:r>
      <w:r w:rsidRPr="000863CA">
        <w:rPr>
          <w:rFonts w:ascii="Times New Roman" w:hAnsi="Times New Roman" w:cs="Times New Roman"/>
          <w:noProof/>
          <w:sz w:val="18"/>
          <w:szCs w:val="18"/>
        </w:rPr>
        <w:t xml:space="preserve">JA Schumpeter, 'The crisis of the Tax State' in JA Schumpeter (ed), </w:t>
      </w:r>
      <w:r w:rsidRPr="000863CA">
        <w:rPr>
          <w:rFonts w:ascii="Times New Roman" w:hAnsi="Times New Roman" w:cs="Times New Roman"/>
          <w:i/>
          <w:noProof/>
          <w:sz w:val="18"/>
          <w:szCs w:val="18"/>
        </w:rPr>
        <w:t>The Economics and Sociology of Capitalism</w:t>
      </w:r>
      <w:r w:rsidRPr="000863CA">
        <w:rPr>
          <w:rFonts w:ascii="Times New Roman" w:hAnsi="Times New Roman" w:cs="Times New Roman"/>
          <w:noProof/>
          <w:sz w:val="18"/>
          <w:szCs w:val="18"/>
        </w:rPr>
        <w:t xml:space="preserve"> (1991 edn, Princeton University Press 1918)</w:t>
      </w:r>
      <w:r w:rsidRPr="000863CA">
        <w:rPr>
          <w:rFonts w:ascii="Times New Roman" w:hAnsi="Times New Roman" w:cs="Times New Roman"/>
          <w:sz w:val="18"/>
          <w:szCs w:val="18"/>
        </w:rPr>
        <w:fldChar w:fldCharType="end"/>
      </w:r>
    </w:p>
  </w:footnote>
  <w:footnote w:id="11">
    <w:p w14:paraId="77992548" w14:textId="77777777" w:rsidR="00C41158" w:rsidRPr="000863CA" w:rsidRDefault="00C41158" w:rsidP="00C41158">
      <w:pPr>
        <w:pStyle w:val="FootnoteText"/>
        <w:rPr>
          <w:rFonts w:ascii="Times New Roman" w:hAnsi="Times New Roman" w:cs="Times New Roman"/>
          <w:sz w:val="18"/>
          <w:szCs w:val="18"/>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This debate is currently particularly acute in the context of international tax, and the negative externalities of state sovereignty on other states.  See, for example, </w:t>
      </w:r>
      <w:r w:rsidRPr="000863CA">
        <w:rPr>
          <w:rFonts w:ascii="Times New Roman" w:hAnsi="Times New Roman" w:cs="Times New Roman"/>
          <w:sz w:val="18"/>
          <w:szCs w:val="18"/>
        </w:rPr>
        <w:fldChar w:fldCharType="begin"/>
      </w:r>
      <w:r w:rsidRPr="000863CA">
        <w:rPr>
          <w:rFonts w:ascii="Times New Roman" w:hAnsi="Times New Roman" w:cs="Times New Roman"/>
          <w:sz w:val="18"/>
          <w:szCs w:val="18"/>
        </w:rPr>
        <w:instrText xml:space="preserve"> ADDIN EN.CITE &lt;EndNote&gt;&lt;Cite&gt;&lt;Author&gt;Picciotto&lt;/Author&gt;&lt;Year&gt;1992&lt;/Year&gt;&lt;RecNum&gt;1121&lt;/RecNum&gt;&lt;IDText&gt;International Business Taxation: A Study in the Internationalization of Business Regulation&lt;/IDText&gt;&lt;DisplayText&gt;S. Picciotto, &lt;style face="italic"&gt;International Business Taxation: A Study in the Internationalization of Business Regulation&lt;/style&gt; (Quorum Books 1992)&lt;/DisplayText&gt;&lt;record&gt;&lt;rec-number&gt;1121&lt;/rec-number&gt;&lt;foreign-keys&gt;&lt;key app="EN" db-id="z59sstx0kp02etevrd2vd5e9aet9xrzefstw" timestamp="1655202351" guid="9f143bd2-be42-4cff-8eb7-b3bd05aa6fab"&gt;1121&lt;/key&gt;&lt;/foreign-keys&gt;&lt;ref-type name="Book"&gt;6&lt;/ref-type&gt;&lt;contributors&gt;&lt;authors&gt;&lt;author&gt;Picciotto, S.&lt;/author&gt;&lt;/authors&gt;&lt;/contributors&gt;&lt;titles&gt;&lt;title&gt;International Business Taxation: A Study in the Internationalization of Business Regulation&lt;/title&gt;&lt;short-title&gt;International Business Taxation: A Study in the Internationalization of Business Regulation&lt;/short-title&gt;&lt;/titles&gt;&lt;dates&gt;&lt;year&gt;1992&lt;/year&gt;&lt;/dates&gt;&lt;publisher&gt;Quorum Books&lt;/publisher&gt;&lt;isbn&gt;9780899307770&lt;/isbn&gt;&lt;urls&gt;&lt;related-urls&gt;&lt;url&gt;https://books.google.ie/books?id=jdG4AAAAIAAJ&lt;/url&gt;&lt;/related-urls&gt;&lt;/urls&gt;&lt;/record&gt;&lt;/Cite&gt;&lt;/EndNote&gt;</w:instrText>
      </w:r>
      <w:r w:rsidRPr="000863CA">
        <w:rPr>
          <w:rFonts w:ascii="Times New Roman" w:hAnsi="Times New Roman" w:cs="Times New Roman"/>
          <w:sz w:val="18"/>
          <w:szCs w:val="18"/>
        </w:rPr>
        <w:fldChar w:fldCharType="separate"/>
      </w:r>
      <w:r w:rsidRPr="000863CA">
        <w:rPr>
          <w:rFonts w:ascii="Times New Roman" w:hAnsi="Times New Roman" w:cs="Times New Roman"/>
          <w:noProof/>
          <w:sz w:val="18"/>
          <w:szCs w:val="18"/>
        </w:rPr>
        <w:t xml:space="preserve">S. Picciotto, </w:t>
      </w:r>
      <w:r w:rsidRPr="000863CA">
        <w:rPr>
          <w:rFonts w:ascii="Times New Roman" w:hAnsi="Times New Roman" w:cs="Times New Roman"/>
          <w:i/>
          <w:noProof/>
          <w:sz w:val="18"/>
          <w:szCs w:val="18"/>
        </w:rPr>
        <w:t>International Business Taxation: A Study in the Internationalization of Business Regulation</w:t>
      </w:r>
      <w:r w:rsidRPr="000863CA">
        <w:rPr>
          <w:rFonts w:ascii="Times New Roman" w:hAnsi="Times New Roman" w:cs="Times New Roman"/>
          <w:noProof/>
          <w:sz w:val="18"/>
          <w:szCs w:val="18"/>
        </w:rPr>
        <w:t xml:space="preserve"> (Quorum Books 1992)</w:t>
      </w:r>
      <w:r w:rsidRPr="000863CA">
        <w:rPr>
          <w:rFonts w:ascii="Times New Roman" w:hAnsi="Times New Roman" w:cs="Times New Roman"/>
          <w:sz w:val="18"/>
          <w:szCs w:val="18"/>
        </w:rPr>
        <w:fldChar w:fldCharType="end"/>
      </w:r>
      <w:r w:rsidRPr="000863CA">
        <w:rPr>
          <w:rFonts w:ascii="Times New Roman" w:hAnsi="Times New Roman" w:cs="Times New Roman"/>
          <w:sz w:val="18"/>
          <w:szCs w:val="18"/>
        </w:rPr>
        <w:t xml:space="preserve"> and </w:t>
      </w:r>
      <w:r w:rsidRPr="000863CA">
        <w:rPr>
          <w:rFonts w:ascii="Times New Roman" w:hAnsi="Times New Roman" w:cs="Times New Roman"/>
          <w:sz w:val="18"/>
          <w:szCs w:val="18"/>
        </w:rPr>
        <w:fldChar w:fldCharType="begin"/>
      </w:r>
      <w:r w:rsidRPr="000863CA">
        <w:rPr>
          <w:rFonts w:ascii="Times New Roman" w:hAnsi="Times New Roman" w:cs="Times New Roman"/>
          <w:sz w:val="18"/>
          <w:szCs w:val="18"/>
        </w:rPr>
        <w:instrText xml:space="preserve"> ADDIN EN.CITE &lt;EndNote&gt;&lt;Cite&gt;&lt;Author&gt;Mills&lt;/Author&gt;&lt;Year&gt;2014&lt;/Year&gt;&lt;RecNum&gt;1074&lt;/RecNum&gt;&lt;IDText&gt;Rethinking Jurisdiction in International Law&lt;/IDText&gt;&lt;DisplayText&gt;Alex Mills, &amp;apos;Rethinking Jurisdiction in International Law&amp;apos; (2014) 84 British Yearbook of International Law 187&lt;/DisplayText&gt;&lt;record&gt;&lt;rec-number&gt;1074&lt;/rec-number&gt;&lt;foreign-keys&gt;&lt;key app="EN" db-id="z59sstx0kp02etevrd2vd5e9aet9xrzefstw" timestamp="1655202344" guid="79fe1480-dcf1-468b-9d47-1169cf205767"&gt;1074&lt;/key&gt;&lt;/foreign-keys&gt;&lt;ref-type name="Journal Article"&gt;17&lt;/ref-type&gt;&lt;contributors&gt;&lt;authors&gt;&lt;author&gt;Mills, Alex&lt;/author&gt;&lt;/authors&gt;&lt;/contributors&gt;&lt;titles&gt;&lt;title&gt;Rethinking Jurisdiction in International Law&lt;/title&gt;&lt;secondary-title&gt;British Yearbook of International Law&lt;/secondary-title&gt;&lt;short-title&gt;Rethinking Jurisdiction in International Law&lt;/short-title&gt;&lt;/titles&gt;&lt;periodical&gt;&lt;full-title&gt;British Yearbook of International Law&lt;/full-title&gt;&lt;/periodical&gt;&lt;pages&gt;187-239&lt;/pages&gt;&lt;volume&gt;84&lt;/volume&gt;&lt;number&gt;1&lt;/number&gt;&lt;dates&gt;&lt;year&gt;2014&lt;/year&gt;&lt;pub-dates&gt;&lt;date&gt;January 1, 2014&lt;/date&gt;&lt;/pub-dates&gt;&lt;/dates&gt;&lt;urls&gt;&lt;related-urls&gt;&lt;url&gt;http://bybil.oxfordjournals.org/content/84/1/187.abstract&lt;/url&gt;&lt;/related-urls&gt;&lt;/urls&gt;&lt;electronic-resource-num&gt;10.1093/bybil/bru003&lt;/electronic-resource-num&gt;&lt;/record&gt;&lt;/Cite&gt;&lt;/EndNote&gt;</w:instrText>
      </w:r>
      <w:r w:rsidRPr="000863CA">
        <w:rPr>
          <w:rFonts w:ascii="Times New Roman" w:hAnsi="Times New Roman" w:cs="Times New Roman"/>
          <w:sz w:val="18"/>
          <w:szCs w:val="18"/>
        </w:rPr>
        <w:fldChar w:fldCharType="separate"/>
      </w:r>
      <w:r w:rsidRPr="000863CA">
        <w:rPr>
          <w:rFonts w:ascii="Times New Roman" w:hAnsi="Times New Roman" w:cs="Times New Roman"/>
          <w:noProof/>
          <w:sz w:val="18"/>
          <w:szCs w:val="18"/>
        </w:rPr>
        <w:t>Alex Mills, 'Rethinking Jurisdiction in International Law' (2014) 84 British Yearbook of International Law 187</w:t>
      </w:r>
      <w:r w:rsidRPr="000863CA">
        <w:rPr>
          <w:rFonts w:ascii="Times New Roman" w:hAnsi="Times New Roman" w:cs="Times New Roman"/>
          <w:sz w:val="18"/>
          <w:szCs w:val="18"/>
        </w:rPr>
        <w:fldChar w:fldCharType="end"/>
      </w:r>
    </w:p>
  </w:footnote>
  <w:footnote w:id="12">
    <w:p w14:paraId="4938233B" w14:textId="77777777" w:rsidR="00C41158" w:rsidRPr="005B26A5" w:rsidRDefault="00C41158" w:rsidP="00C41158">
      <w:pPr>
        <w:pStyle w:val="FootnoteText"/>
        <w:rPr>
          <w:rFonts w:ascii="Times New Roman" w:hAnsi="Times New Roman" w:cs="Times New Roman"/>
          <w:i/>
          <w:noProof/>
          <w:sz w:val="18"/>
          <w:szCs w:val="18"/>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5B26A5">
        <w:rPr>
          <w:rFonts w:ascii="Times New Roman" w:hAnsi="Times New Roman" w:cs="Times New Roman"/>
          <w:sz w:val="18"/>
          <w:szCs w:val="18"/>
        </w:rPr>
        <w:fldChar w:fldCharType="begin"/>
      </w:r>
      <w:r w:rsidRPr="005B26A5">
        <w:rPr>
          <w:rFonts w:ascii="Times New Roman" w:hAnsi="Times New Roman" w:cs="Times New Roman"/>
          <w:sz w:val="18"/>
          <w:szCs w:val="18"/>
        </w:rPr>
        <w:instrText xml:space="preserve"> ADDIN EN.CITE &lt;EndNote&gt;&lt;Cite&gt;&lt;Author&gt;Burg&lt;/Author&gt;&lt;Year&gt;2004&lt;/Year&gt;&lt;RecNum&gt;2080&lt;/RecNum&gt;&lt;DisplayText&gt;D.F. Burg, &lt;style face="italic"&gt;A world history of tax rebellions: An encyclopedia of tax rebels, revolts, and riots from antiquity to the present&lt;/style&gt; (Routledge 2004)&lt;/DisplayText&gt;&lt;record&gt;&lt;rec-number&gt;2080&lt;/rec-number&gt;&lt;foreign-keys&gt;&lt;key app="EN" db-id="z59sstx0kp02etevrd2vd5e9aet9xrzefstw" timestamp="1655238387" guid="13835085-0a7c-4258-9748-23329ab310fb"&gt;2080&lt;/key&gt;&lt;/foreign-keys&gt;&lt;ref-type name="Book"&gt;6&lt;/ref-type&gt;&lt;contributors&gt;&lt;authors&gt;&lt;author&gt;Burg, D.F.&lt;/author&gt;&lt;/authors&gt;&lt;/contributors&gt;&lt;titles&gt;&lt;title&gt;&lt;style face="italic" font="default" size="100%"&gt;A world history of tax rebellions: An encyclopedia of tax rebels, revolts, and riots from antiquity to the present&lt;/style&gt;&lt;/title&gt;&lt;/titles&gt;&lt;dates&gt;&lt;year&gt;2004&lt;/year&gt;&lt;/dates&gt;&lt;publisher&gt;Routledge&lt;/publisher&gt;&lt;urls&gt;&lt;/urls&gt;&lt;/record&gt;&lt;/Cite&gt;&lt;/EndNote&gt;</w:instrText>
      </w:r>
      <w:r w:rsidRPr="005B26A5">
        <w:rPr>
          <w:rFonts w:ascii="Times New Roman" w:hAnsi="Times New Roman" w:cs="Times New Roman"/>
          <w:sz w:val="18"/>
          <w:szCs w:val="18"/>
        </w:rPr>
        <w:fldChar w:fldCharType="separate"/>
      </w:r>
      <w:r w:rsidRPr="005B26A5">
        <w:rPr>
          <w:rFonts w:ascii="Times New Roman" w:hAnsi="Times New Roman" w:cs="Times New Roman"/>
          <w:noProof/>
          <w:sz w:val="18"/>
          <w:szCs w:val="18"/>
        </w:rPr>
        <w:t xml:space="preserve">D.F. Burg, </w:t>
      </w:r>
      <w:r w:rsidRPr="005B26A5">
        <w:rPr>
          <w:rFonts w:ascii="Times New Roman" w:hAnsi="Times New Roman" w:cs="Times New Roman"/>
          <w:i/>
          <w:noProof/>
          <w:sz w:val="18"/>
          <w:szCs w:val="18"/>
        </w:rPr>
        <w:t>A world history of tax rebellions: An encyclopedia of tax rebels, revolts, and riots from antiquity to the present</w:t>
      </w:r>
      <w:r w:rsidRPr="005B26A5">
        <w:rPr>
          <w:rFonts w:ascii="Times New Roman" w:hAnsi="Times New Roman" w:cs="Times New Roman"/>
          <w:noProof/>
          <w:sz w:val="18"/>
          <w:szCs w:val="18"/>
        </w:rPr>
        <w:t xml:space="preserve"> (Routledge 2004)</w:t>
      </w:r>
      <w:r w:rsidRPr="005B26A5">
        <w:rPr>
          <w:rFonts w:ascii="Times New Roman" w:hAnsi="Times New Roman" w:cs="Times New Roman"/>
          <w:sz w:val="18"/>
          <w:szCs w:val="18"/>
        </w:rPr>
        <w:fldChar w:fldCharType="end"/>
      </w:r>
    </w:p>
  </w:footnote>
  <w:footnote w:id="13">
    <w:p w14:paraId="66582226" w14:textId="77777777" w:rsidR="00773912" w:rsidRPr="005B26A5" w:rsidRDefault="00773912" w:rsidP="00773912">
      <w:pPr>
        <w:pStyle w:val="FootnoteText"/>
        <w:rPr>
          <w:rFonts w:ascii="Times New Roman" w:hAnsi="Times New Roman" w:cs="Times New Roman"/>
          <w:sz w:val="18"/>
          <w:szCs w:val="18"/>
          <w:lang w:val="en-IE"/>
        </w:rPr>
      </w:pPr>
      <w:r w:rsidRPr="005B26A5">
        <w:rPr>
          <w:rStyle w:val="FootnoteReference"/>
          <w:rFonts w:ascii="Times New Roman" w:hAnsi="Times New Roman" w:cs="Times New Roman"/>
          <w:sz w:val="18"/>
          <w:szCs w:val="18"/>
        </w:rPr>
        <w:footnoteRef/>
      </w:r>
      <w:r w:rsidRPr="005B26A5">
        <w:rPr>
          <w:rFonts w:ascii="Times New Roman" w:hAnsi="Times New Roman" w:cs="Times New Roman"/>
          <w:sz w:val="18"/>
          <w:szCs w:val="18"/>
        </w:rPr>
        <w:t xml:space="preserve"> </w:t>
      </w:r>
      <w:r w:rsidRPr="005B26A5">
        <w:rPr>
          <w:rFonts w:ascii="Times New Roman" w:hAnsi="Times New Roman" w:cs="Times New Roman"/>
          <w:sz w:val="18"/>
          <w:szCs w:val="18"/>
        </w:rPr>
        <w:fldChar w:fldCharType="begin"/>
      </w:r>
      <w:r w:rsidRPr="005B26A5">
        <w:rPr>
          <w:rFonts w:ascii="Times New Roman" w:hAnsi="Times New Roman" w:cs="Times New Roman"/>
          <w:sz w:val="18"/>
          <w:szCs w:val="18"/>
        </w:rPr>
        <w:instrText xml:space="preserve"> ADDIN EN.CITE &lt;EndNote&gt;&lt;Cite&gt;&lt;Author&gt;Daly&lt;/Author&gt;&lt;Year&gt;1992&lt;/Year&gt;&lt;RecNum&gt;2082&lt;/RecNum&gt;&lt;DisplayText&gt;Mary E Daly, &lt;style face="italic"&gt;Industrial Development and Irish National Identity, 1922-1939&lt;/style&gt; (Syracuse University Press 1992)&lt;/DisplayText&gt;&lt;record&gt;&lt;rec-number&gt;2082&lt;/rec-number&gt;&lt;foreign-keys&gt;&lt;key app="EN" db-id="z59sstx0kp02etevrd2vd5e9aet9xrzefstw" timestamp="1655278784" guid="683da47e-f5c8-4efa-904b-e41e937cc5b6"&gt;2082&lt;/key&gt;&lt;/foreign-keys&gt;&lt;ref-type name="Book"&gt;6&lt;/ref-type&gt;&lt;contributors&gt;&lt;authors&gt;&lt;author&gt;Daly, Mary E&lt;/author&gt;&lt;/authors&gt;&lt;/contributors&gt;&lt;titles&gt;&lt;title&gt;Industrial Development and Irish National Identity, 1922-1939&lt;/title&gt;&lt;/titles&gt;&lt;dates&gt;&lt;year&gt;1992&lt;/year&gt;&lt;/dates&gt;&lt;publisher&gt;Syracuse University Press&lt;/publisher&gt;&lt;urls&gt;&lt;/urls&gt;&lt;electronic-resource-num&gt;https://doi.org/10.2307/j.ctv64h6t9.&lt;/electronic-resource-num&gt;&lt;/record&gt;&lt;/Cite&gt;&lt;/EndNote&gt;</w:instrText>
      </w:r>
      <w:r w:rsidRPr="005B26A5">
        <w:rPr>
          <w:rFonts w:ascii="Times New Roman" w:hAnsi="Times New Roman" w:cs="Times New Roman"/>
          <w:sz w:val="18"/>
          <w:szCs w:val="18"/>
        </w:rPr>
        <w:fldChar w:fldCharType="separate"/>
      </w:r>
      <w:r w:rsidRPr="005B26A5">
        <w:rPr>
          <w:rFonts w:ascii="Times New Roman" w:hAnsi="Times New Roman" w:cs="Times New Roman"/>
          <w:noProof/>
          <w:sz w:val="18"/>
          <w:szCs w:val="18"/>
        </w:rPr>
        <w:t xml:space="preserve">Mary E Daly, </w:t>
      </w:r>
      <w:r w:rsidRPr="005B26A5">
        <w:rPr>
          <w:rFonts w:ascii="Times New Roman" w:hAnsi="Times New Roman" w:cs="Times New Roman"/>
          <w:i/>
          <w:noProof/>
          <w:sz w:val="18"/>
          <w:szCs w:val="18"/>
        </w:rPr>
        <w:t>Industrial Development and Irish National Identity, 1922-1939</w:t>
      </w:r>
      <w:r w:rsidRPr="005B26A5">
        <w:rPr>
          <w:rFonts w:ascii="Times New Roman" w:hAnsi="Times New Roman" w:cs="Times New Roman"/>
          <w:noProof/>
          <w:sz w:val="18"/>
          <w:szCs w:val="18"/>
        </w:rPr>
        <w:t xml:space="preserve"> (Syracuse University Press 1992)</w:t>
      </w:r>
      <w:r w:rsidRPr="005B26A5">
        <w:rPr>
          <w:rFonts w:ascii="Times New Roman" w:hAnsi="Times New Roman" w:cs="Times New Roman"/>
          <w:sz w:val="18"/>
          <w:szCs w:val="18"/>
        </w:rPr>
        <w:fldChar w:fldCharType="end"/>
      </w:r>
    </w:p>
  </w:footnote>
  <w:footnote w:id="14">
    <w:p w14:paraId="03F48E2B" w14:textId="7492962C" w:rsidR="0083348C" w:rsidRPr="005B26A5" w:rsidRDefault="0083348C">
      <w:pPr>
        <w:pStyle w:val="FootnoteText"/>
        <w:rPr>
          <w:rFonts w:ascii="Times New Roman" w:hAnsi="Times New Roman" w:cs="Times New Roman"/>
          <w:sz w:val="18"/>
          <w:szCs w:val="18"/>
        </w:rPr>
      </w:pPr>
      <w:r w:rsidRPr="005B26A5">
        <w:rPr>
          <w:rStyle w:val="FootnoteReference"/>
          <w:rFonts w:ascii="Times New Roman" w:hAnsi="Times New Roman" w:cs="Times New Roman"/>
          <w:sz w:val="18"/>
          <w:szCs w:val="18"/>
        </w:rPr>
        <w:footnoteRef/>
      </w:r>
      <w:r w:rsidRPr="005B26A5">
        <w:rPr>
          <w:rFonts w:ascii="Times New Roman" w:hAnsi="Times New Roman" w:cs="Times New Roman"/>
          <w:sz w:val="18"/>
          <w:szCs w:val="18"/>
        </w:rPr>
        <w:t xml:space="preserve"> </w:t>
      </w:r>
      <w:r w:rsidR="005B26A5" w:rsidRPr="005B26A5">
        <w:rPr>
          <w:rFonts w:ascii="Times New Roman" w:hAnsi="Times New Roman" w:cs="Times New Roman"/>
          <w:sz w:val="18"/>
          <w:szCs w:val="18"/>
        </w:rPr>
        <w:t xml:space="preserve">See, for example, where Fanning praises the first two secretaries of the Department of Finance as being truly patriotic in “being wedded to the classic orthodoxies of British financial administration”, seeking to prove that “native Irish government could be good government”.  </w:t>
      </w:r>
      <w:r w:rsidRPr="005B26A5">
        <w:rPr>
          <w:rStyle w:val="FootnoteReference"/>
          <w:rFonts w:ascii="Times New Roman" w:hAnsi="Times New Roman" w:cs="Times New Roman"/>
          <w:sz w:val="18"/>
          <w:szCs w:val="18"/>
        </w:rPr>
        <w:fldChar w:fldCharType="begin"/>
      </w:r>
      <w:r w:rsidRPr="005B26A5">
        <w:rPr>
          <w:rFonts w:ascii="Times New Roman" w:hAnsi="Times New Roman" w:cs="Times New Roman"/>
          <w:sz w:val="18"/>
          <w:szCs w:val="18"/>
        </w:rPr>
        <w:instrText xml:space="preserve"> ADDIN EN.CITE &lt;EndNote&gt;&lt;Cite&gt;&lt;Author&gt;Fanning&lt;/Author&gt;&lt;Year&gt;1978&lt;/Year&gt;&lt;RecNum&gt;2046&lt;/RecNum&gt;&lt;DisplayText&gt;R. Fanning, &lt;style face="italic"&gt;The Irish Department of Finance, 1922-58&lt;/style&gt; (Institute of Public Administration 1978)&lt;/DisplayText&gt;&lt;record&gt;&lt;rec-number&gt;2046&lt;/rec-number&gt;&lt;foreign-keys&gt;&lt;key app="EN" db-id="z59sstx0kp02etevrd2vd5e9aet9xrzefstw" timestamp="1655238259" guid="882f2e93-0c3a-4944-a4ae-6652abec900d"&gt;2046&lt;/key&gt;&lt;/foreign-keys&gt;&lt;ref-type name="Book"&gt;6&lt;/ref-type&gt;&lt;contributors&gt;&lt;authors&gt;&lt;author&gt;Fanning, R.&lt;/author&gt;&lt;/authors&gt;&lt;/contributors&gt;&lt;titles&gt;&lt;title&gt;The Irish Department of Finance, 1922-58&lt;/title&gt;&lt;/titles&gt;&lt;dates&gt;&lt;year&gt;1978&lt;/year&gt;&lt;/dates&gt;&lt;publisher&gt;Institute of Public Administration&lt;/publisher&gt;&lt;isbn&gt;9780902173828&lt;/isbn&gt;&lt;urls&gt;&lt;related-urls&gt;&lt;url&gt;https://books.google.ie/books?id=acMvAAAAMAAJ&lt;/url&gt;&lt;/related-urls&gt;&lt;/urls&gt;&lt;/record&gt;&lt;/Cite&gt;&lt;/EndNote&gt;</w:instrText>
      </w:r>
      <w:r w:rsidRPr="005B26A5">
        <w:rPr>
          <w:rStyle w:val="FootnoteReference"/>
          <w:rFonts w:ascii="Times New Roman" w:hAnsi="Times New Roman" w:cs="Times New Roman"/>
          <w:sz w:val="18"/>
          <w:szCs w:val="18"/>
        </w:rPr>
        <w:fldChar w:fldCharType="separate"/>
      </w:r>
      <w:r w:rsidRPr="005B26A5">
        <w:rPr>
          <w:rFonts w:ascii="Times New Roman" w:hAnsi="Times New Roman" w:cs="Times New Roman"/>
          <w:noProof/>
          <w:sz w:val="18"/>
          <w:szCs w:val="18"/>
        </w:rPr>
        <w:t xml:space="preserve">R. Fanning, </w:t>
      </w:r>
      <w:r w:rsidRPr="005B26A5">
        <w:rPr>
          <w:rFonts w:ascii="Times New Roman" w:hAnsi="Times New Roman" w:cs="Times New Roman"/>
          <w:i/>
          <w:noProof/>
          <w:sz w:val="18"/>
          <w:szCs w:val="18"/>
        </w:rPr>
        <w:t>The Irish Department of Finance, 1922-58</w:t>
      </w:r>
      <w:r w:rsidRPr="005B26A5">
        <w:rPr>
          <w:rFonts w:ascii="Times New Roman" w:hAnsi="Times New Roman" w:cs="Times New Roman"/>
          <w:noProof/>
          <w:sz w:val="18"/>
          <w:szCs w:val="18"/>
        </w:rPr>
        <w:t xml:space="preserve"> (Institute of Public Administration 1978)</w:t>
      </w:r>
      <w:r w:rsidRPr="005B26A5">
        <w:rPr>
          <w:rStyle w:val="FootnoteReference"/>
          <w:rFonts w:ascii="Times New Roman" w:hAnsi="Times New Roman" w:cs="Times New Roman"/>
          <w:sz w:val="18"/>
          <w:szCs w:val="18"/>
        </w:rPr>
        <w:fldChar w:fldCharType="end"/>
      </w:r>
      <w:r w:rsidR="005B26A5" w:rsidRPr="005B26A5">
        <w:rPr>
          <w:rFonts w:ascii="Times New Roman" w:hAnsi="Times New Roman" w:cs="Times New Roman"/>
          <w:sz w:val="18"/>
          <w:szCs w:val="18"/>
        </w:rPr>
        <w:t>, page 628.  There is no discussion of the linkage between good government and British government.</w:t>
      </w:r>
    </w:p>
  </w:footnote>
  <w:footnote w:id="15">
    <w:p w14:paraId="00A52728" w14:textId="7C1E826A" w:rsidR="0014728C" w:rsidRPr="005B26A5" w:rsidRDefault="0014728C">
      <w:pPr>
        <w:pStyle w:val="FootnoteText"/>
        <w:rPr>
          <w:rFonts w:ascii="Times New Roman" w:hAnsi="Times New Roman" w:cs="Times New Roman"/>
          <w:sz w:val="18"/>
          <w:szCs w:val="18"/>
          <w:lang w:val="en-IE"/>
        </w:rPr>
      </w:pPr>
      <w:r w:rsidRPr="005B26A5">
        <w:rPr>
          <w:rStyle w:val="FootnoteReference"/>
          <w:rFonts w:ascii="Times New Roman" w:hAnsi="Times New Roman" w:cs="Times New Roman"/>
          <w:sz w:val="18"/>
          <w:szCs w:val="18"/>
        </w:rPr>
        <w:footnoteRef/>
      </w:r>
      <w:r w:rsidRPr="005B26A5">
        <w:rPr>
          <w:rFonts w:ascii="Times New Roman" w:hAnsi="Times New Roman" w:cs="Times New Roman"/>
          <w:sz w:val="18"/>
          <w:szCs w:val="18"/>
        </w:rPr>
        <w:t xml:space="preserve"> </w:t>
      </w:r>
      <w:r w:rsidR="00BA74D7" w:rsidRPr="005B26A5">
        <w:rPr>
          <w:rFonts w:ascii="Times New Roman" w:hAnsi="Times New Roman" w:cs="Times New Roman"/>
          <w:sz w:val="18"/>
          <w:szCs w:val="18"/>
        </w:rPr>
        <w:fldChar w:fldCharType="begin"/>
      </w:r>
      <w:r w:rsidR="00910968" w:rsidRPr="005B26A5">
        <w:rPr>
          <w:rFonts w:ascii="Times New Roman" w:hAnsi="Times New Roman" w:cs="Times New Roman"/>
          <w:sz w:val="18"/>
          <w:szCs w:val="18"/>
        </w:rPr>
        <w:instrText xml:space="preserve"> ADDIN EN.CITE &lt;EndNote&gt;&lt;Cite&gt;&lt;Author&gt;Bew&lt;/Author&gt;&lt;Year&gt;2007&lt;/Year&gt;&lt;RecNum&gt;2063&lt;/RecNum&gt;&lt;DisplayText&gt;P. Bew, &lt;style face="italic"&gt;Ireland: The Politics of Enmity 1789-2006&lt;/style&gt; (OUP Oxford 2007)&lt;/DisplayText&gt;&lt;record&gt;&lt;rec-number&gt;2063&lt;/rec-number&gt;&lt;foreign-keys&gt;&lt;key app="EN" db-id="z59sstx0kp02etevrd2vd5e9aet9xrzefstw" timestamp="1655238295" guid="06b31604-da52-445b-a03b-2b120493c139"&gt;2063&lt;/key&gt;&lt;/foreign-keys&gt;&lt;ref-type name="Book"&gt;6&lt;/ref-type&gt;&lt;contributors&gt;&lt;authors&gt;&lt;author&gt;Bew, P.&lt;/author&gt;&lt;/authors&gt;&lt;/contributors&gt;&lt;titles&gt;&lt;title&gt;Ireland: The Politics of Enmity 1789-2006&lt;/title&gt;&lt;/titles&gt;&lt;dates&gt;&lt;year&gt;2007&lt;/year&gt;&lt;/dates&gt;&lt;publisher&gt;OUP Oxford&lt;/publisher&gt;&lt;isbn&gt;9780198205555&lt;/isbn&gt;&lt;urls&gt;&lt;related-urls&gt;&lt;url&gt;https://books.google.ie/books?id=xDVnAAAAMAAJ&lt;/url&gt;&lt;/related-urls&gt;&lt;/urls&gt;&lt;/record&gt;&lt;/Cite&gt;&lt;/EndNote&gt;</w:instrText>
      </w:r>
      <w:r w:rsidR="00BA74D7" w:rsidRPr="005B26A5">
        <w:rPr>
          <w:rFonts w:ascii="Times New Roman" w:hAnsi="Times New Roman" w:cs="Times New Roman"/>
          <w:sz w:val="18"/>
          <w:szCs w:val="18"/>
        </w:rPr>
        <w:fldChar w:fldCharType="separate"/>
      </w:r>
      <w:r w:rsidR="00910968" w:rsidRPr="005B26A5">
        <w:rPr>
          <w:rFonts w:ascii="Times New Roman" w:hAnsi="Times New Roman" w:cs="Times New Roman"/>
          <w:noProof/>
          <w:sz w:val="18"/>
          <w:szCs w:val="18"/>
        </w:rPr>
        <w:t xml:space="preserve">P. Bew, </w:t>
      </w:r>
      <w:r w:rsidR="00910968" w:rsidRPr="005B26A5">
        <w:rPr>
          <w:rFonts w:ascii="Times New Roman" w:hAnsi="Times New Roman" w:cs="Times New Roman"/>
          <w:i/>
          <w:noProof/>
          <w:sz w:val="18"/>
          <w:szCs w:val="18"/>
        </w:rPr>
        <w:t>Ireland: The Politics of Enmity 1789-2006</w:t>
      </w:r>
      <w:r w:rsidR="00910968" w:rsidRPr="005B26A5">
        <w:rPr>
          <w:rFonts w:ascii="Times New Roman" w:hAnsi="Times New Roman" w:cs="Times New Roman"/>
          <w:noProof/>
          <w:sz w:val="18"/>
          <w:szCs w:val="18"/>
        </w:rPr>
        <w:t xml:space="preserve"> (OUP Oxford 2007)</w:t>
      </w:r>
      <w:r w:rsidR="00BA74D7" w:rsidRPr="005B26A5">
        <w:rPr>
          <w:rFonts w:ascii="Times New Roman" w:hAnsi="Times New Roman" w:cs="Times New Roman"/>
          <w:sz w:val="18"/>
          <w:szCs w:val="18"/>
        </w:rPr>
        <w:fldChar w:fldCharType="end"/>
      </w:r>
    </w:p>
  </w:footnote>
  <w:footnote w:id="16">
    <w:p w14:paraId="29B8D99C" w14:textId="70646E8F" w:rsidR="000E40E2" w:rsidRPr="00BE07ED" w:rsidRDefault="000E40E2">
      <w:pPr>
        <w:pStyle w:val="FootnoteText"/>
        <w:rPr>
          <w:rFonts w:ascii="Times New Roman" w:hAnsi="Times New Roman" w:cs="Times New Roman"/>
          <w:sz w:val="18"/>
          <w:szCs w:val="18"/>
        </w:rPr>
      </w:pPr>
      <w:r w:rsidRPr="005B26A5">
        <w:rPr>
          <w:rStyle w:val="FootnoteReference"/>
          <w:rFonts w:ascii="Times New Roman" w:hAnsi="Times New Roman" w:cs="Times New Roman"/>
          <w:sz w:val="18"/>
          <w:szCs w:val="18"/>
        </w:rPr>
        <w:footnoteRef/>
      </w:r>
      <w:r w:rsidRPr="005B26A5">
        <w:rPr>
          <w:rFonts w:ascii="Times New Roman" w:hAnsi="Times New Roman" w:cs="Times New Roman"/>
          <w:sz w:val="18"/>
          <w:szCs w:val="18"/>
        </w:rPr>
        <w:t xml:space="preserve"> </w:t>
      </w:r>
      <w:r w:rsidR="000B6692" w:rsidRPr="005B26A5">
        <w:rPr>
          <w:rFonts w:ascii="Times New Roman" w:hAnsi="Times New Roman" w:cs="Times New Roman"/>
          <w:sz w:val="18"/>
          <w:szCs w:val="18"/>
        </w:rPr>
        <w:t xml:space="preserve">Roy </w:t>
      </w:r>
      <w:r w:rsidRPr="005B26A5">
        <w:rPr>
          <w:rFonts w:ascii="Times New Roman" w:hAnsi="Times New Roman" w:cs="Times New Roman"/>
          <w:sz w:val="18"/>
          <w:szCs w:val="18"/>
        </w:rPr>
        <w:t>Foster</w:t>
      </w:r>
    </w:p>
  </w:footnote>
  <w:footnote w:id="17">
    <w:p w14:paraId="4A877FB4" w14:textId="14E4C160" w:rsidR="00F25A22" w:rsidRPr="00BE07ED" w:rsidRDefault="006A496E" w:rsidP="00435E0F">
      <w:pPr>
        <w:rPr>
          <w:sz w:val="18"/>
          <w:szCs w:val="18"/>
        </w:rPr>
      </w:pPr>
      <w:r w:rsidRPr="00BE07ED">
        <w:rPr>
          <w:rStyle w:val="FootnoteReference"/>
          <w:rFonts w:eastAsiaTheme="minorHAnsi"/>
          <w:sz w:val="18"/>
          <w:szCs w:val="18"/>
          <w:lang w:val="en-GB" w:eastAsia="en-US"/>
        </w:rPr>
        <w:footnoteRef/>
      </w:r>
      <w:r w:rsidR="00F25A22" w:rsidRPr="00BE07ED">
        <w:rPr>
          <w:sz w:val="18"/>
          <w:szCs w:val="18"/>
        </w:rPr>
        <w:t xml:space="preserve"> </w:t>
      </w:r>
      <w:r w:rsidR="00636D88" w:rsidRPr="00BE07ED">
        <w:rPr>
          <w:sz w:val="18"/>
          <w:szCs w:val="18"/>
        </w:rPr>
        <w:t xml:space="preserve">Both John Redmond, leader of the Irish Parliamentary Party, a constitutional nationalist party and Edward Carson, leader of the Ulster Unionists, supported engagement with the British war effort in 1914.  </w:t>
      </w:r>
      <w:r w:rsidR="005F17F0" w:rsidRPr="00BE07ED">
        <w:rPr>
          <w:color w:val="000000" w:themeColor="text1"/>
          <w:sz w:val="18"/>
          <w:szCs w:val="18"/>
        </w:rPr>
        <w:t>See</w:t>
      </w:r>
      <w:r w:rsidR="0021150D" w:rsidRPr="00BE07ED">
        <w:rPr>
          <w:color w:val="000000" w:themeColor="text1"/>
          <w:sz w:val="18"/>
          <w:szCs w:val="18"/>
        </w:rPr>
        <w:t xml:space="preserve"> </w:t>
      </w:r>
      <w:r w:rsidR="009A6D36" w:rsidRPr="00BE07ED">
        <w:rPr>
          <w:color w:val="000000" w:themeColor="text1"/>
          <w:sz w:val="18"/>
          <w:szCs w:val="18"/>
        </w:rPr>
        <w:fldChar w:fldCharType="begin"/>
      </w:r>
      <w:r w:rsidR="00910968" w:rsidRPr="00BE07ED">
        <w:rPr>
          <w:color w:val="000000" w:themeColor="text1"/>
          <w:sz w:val="18"/>
          <w:szCs w:val="18"/>
        </w:rPr>
        <w:instrText xml:space="preserve"> ADDIN EN.CITE &lt;EndNote&gt;&lt;Cite&gt;&lt;Author&gt;Fitzpatrick&lt;/Author&gt;&lt;Year&gt;2018&lt;/Year&gt;&lt;RecNum&gt;2069&lt;/RecNum&gt;&lt;DisplayText&gt;D. Fitzpatrick, &amp;apos;Ireland and the Great War&amp;apos; in Thomas Bartlett (ed), &lt;style face="italic"&gt;The Cambridge History of Ireland: 1880 to the Present&lt;/style&gt;, vol Volume 4 (Cambridge University Press 2018)&lt;/DisplayText&gt;&lt;record&gt;&lt;rec-number&gt;2069&lt;/rec-number&gt;&lt;foreign-keys&gt;&lt;key app="EN" db-id="z59sstx0kp02etevrd2vd5e9aet9xrzefstw" timestamp="1655238339" guid="a8b7b865-4d0b-4dc6-86bc-b2a3d98d995f"&gt;2069&lt;/key&gt;&lt;/foreign-keys&gt;&lt;ref-type name="Book Section"&gt;5&lt;/ref-type&gt;&lt;contributors&gt;&lt;authors&gt;&lt;author&gt;Fitzpatrick, D.&lt;/author&gt;&lt;/authors&gt;&lt;secondary-authors&gt;&lt;author&gt;Bartlett, Thomas&lt;/author&gt;&lt;/secondary-authors&gt;&lt;/contributors&gt;&lt;titles&gt;&lt;title&gt;Ireland and the Great War&lt;/title&gt;&lt;secondary-title&gt;The Cambridge History of Ireland: 1880 to the Present&lt;/secondary-title&gt;&lt;/titles&gt;&lt;volume&gt;Volume 4&lt;/volume&gt;&lt;dates&gt;&lt;year&gt;2018&lt;/year&gt;&lt;/dates&gt;&lt;publisher&gt;Cambridge University Press&lt;/publisher&gt;&lt;isbn&gt;1108605826&lt;/isbn&gt;&lt;urls&gt;&lt;/urls&gt;&lt;/record&gt;&lt;/Cite&gt;&lt;/EndNote&gt;</w:instrText>
      </w:r>
      <w:r w:rsidR="009A6D36" w:rsidRPr="00BE07ED">
        <w:rPr>
          <w:color w:val="000000" w:themeColor="text1"/>
          <w:sz w:val="18"/>
          <w:szCs w:val="18"/>
        </w:rPr>
        <w:fldChar w:fldCharType="separate"/>
      </w:r>
      <w:r w:rsidR="00910968" w:rsidRPr="00BE07ED">
        <w:rPr>
          <w:noProof/>
          <w:color w:val="000000" w:themeColor="text1"/>
          <w:sz w:val="18"/>
          <w:szCs w:val="18"/>
        </w:rPr>
        <w:t xml:space="preserve">D. Fitzpatrick, 'Ireland and the Great War' in Thomas Bartlett (ed), </w:t>
      </w:r>
      <w:r w:rsidR="00910968" w:rsidRPr="00BE07ED">
        <w:rPr>
          <w:i/>
          <w:noProof/>
          <w:color w:val="000000" w:themeColor="text1"/>
          <w:sz w:val="18"/>
          <w:szCs w:val="18"/>
        </w:rPr>
        <w:t>The Cambridge History of Ireland: 1880 to the Present</w:t>
      </w:r>
      <w:r w:rsidR="00910968" w:rsidRPr="00BE07ED">
        <w:rPr>
          <w:noProof/>
          <w:color w:val="000000" w:themeColor="text1"/>
          <w:sz w:val="18"/>
          <w:szCs w:val="18"/>
        </w:rPr>
        <w:t>, vol Volume 4 (Cambridge University Press 2018)</w:t>
      </w:r>
      <w:r w:rsidR="009A6D36" w:rsidRPr="00BE07ED">
        <w:rPr>
          <w:color w:val="000000" w:themeColor="text1"/>
          <w:sz w:val="18"/>
          <w:szCs w:val="18"/>
        </w:rPr>
        <w:fldChar w:fldCharType="end"/>
      </w:r>
      <w:r w:rsidR="00226C15" w:rsidRPr="00BE07ED">
        <w:rPr>
          <w:color w:val="000000" w:themeColor="text1"/>
          <w:sz w:val="18"/>
          <w:szCs w:val="18"/>
        </w:rPr>
        <w:t xml:space="preserve"> </w:t>
      </w:r>
      <w:r w:rsidR="005F17F0" w:rsidRPr="00BE07ED">
        <w:rPr>
          <w:color w:val="000000" w:themeColor="text1"/>
          <w:sz w:val="18"/>
          <w:szCs w:val="18"/>
        </w:rPr>
        <w:t xml:space="preserve">for a general account of </w:t>
      </w:r>
      <w:r w:rsidR="006F4280" w:rsidRPr="00BE07ED">
        <w:rPr>
          <w:color w:val="000000" w:themeColor="text1"/>
          <w:sz w:val="18"/>
          <w:szCs w:val="18"/>
        </w:rPr>
        <w:t xml:space="preserve">political reaction in Ireland in 1914 and </w:t>
      </w:r>
      <w:r w:rsidR="005F17F0" w:rsidRPr="00BE07ED">
        <w:rPr>
          <w:color w:val="000000" w:themeColor="text1"/>
          <w:sz w:val="18"/>
          <w:szCs w:val="18"/>
        </w:rPr>
        <w:t xml:space="preserve">the </w:t>
      </w:r>
      <w:r w:rsidR="005F17F0" w:rsidRPr="00BE07ED">
        <w:rPr>
          <w:sz w:val="18"/>
          <w:szCs w:val="18"/>
        </w:rPr>
        <w:t xml:space="preserve">numbers of Irish who enlisted in the British Army during the First World War.  </w:t>
      </w:r>
      <w:r w:rsidR="00D00396" w:rsidRPr="00BE07ED">
        <w:rPr>
          <w:sz w:val="18"/>
          <w:szCs w:val="18"/>
        </w:rPr>
        <w:t>200,000 Irish men served in the British Army, which can be compared to 1,200 who fought in the Easter Rising in 1916.</w:t>
      </w:r>
      <w:r w:rsidR="00F27CE0" w:rsidRPr="00BE07ED">
        <w:rPr>
          <w:sz w:val="18"/>
          <w:szCs w:val="18"/>
        </w:rPr>
        <w:t xml:space="preserve">  </w:t>
      </w:r>
    </w:p>
  </w:footnote>
  <w:footnote w:id="18">
    <w:p w14:paraId="21C66EDC" w14:textId="688CA5EA" w:rsidR="003F43AE" w:rsidRPr="00BE07ED" w:rsidRDefault="003F43AE">
      <w:pPr>
        <w:pStyle w:val="FootnoteText"/>
        <w:rPr>
          <w:rFonts w:ascii="Times New Roman" w:hAnsi="Times New Roman" w:cs="Times New Roman"/>
          <w:sz w:val="18"/>
          <w:szCs w:val="18"/>
        </w:rPr>
      </w:pPr>
      <w:r w:rsidRPr="00BE07ED">
        <w:rPr>
          <w:rStyle w:val="FootnoteReference"/>
          <w:rFonts w:ascii="Times New Roman" w:hAnsi="Times New Roman" w:cs="Times New Roman"/>
          <w:sz w:val="18"/>
          <w:szCs w:val="18"/>
        </w:rPr>
        <w:footnoteRef/>
      </w:r>
      <w:r w:rsidRPr="00BE07ED">
        <w:rPr>
          <w:rFonts w:ascii="Times New Roman" w:hAnsi="Times New Roman" w:cs="Times New Roman"/>
          <w:sz w:val="18"/>
          <w:szCs w:val="18"/>
        </w:rPr>
        <w:t xml:space="preserve"> </w:t>
      </w:r>
      <w:r w:rsidR="0021150D" w:rsidRPr="00BE07ED">
        <w:rPr>
          <w:rFonts w:ascii="Times New Roman" w:hAnsi="Times New Roman" w:cs="Times New Roman"/>
          <w:sz w:val="18"/>
          <w:szCs w:val="18"/>
        </w:rPr>
        <w:fldChar w:fldCharType="begin"/>
      </w:r>
      <w:r w:rsidR="00910968" w:rsidRPr="00BE07ED">
        <w:rPr>
          <w:rFonts w:ascii="Times New Roman" w:hAnsi="Times New Roman" w:cs="Times New Roman"/>
          <w:sz w:val="18"/>
          <w:szCs w:val="18"/>
        </w:rPr>
        <w:instrText xml:space="preserve"> ADDIN EN.CITE &lt;EndNote&gt;&lt;Cite&gt;&lt;Author&gt;Mitchell&lt;/Author&gt;&lt;Year&gt;1995&lt;/Year&gt;&lt;RecNum&gt;2043&lt;/RecNum&gt;&lt;DisplayText&gt;A. Mitchell, &lt;style face="italic"&gt;Revolutionary Government in Ireland: Dáil Éireann, 1919-22&lt;/style&gt; (Gill &amp;amp; Macmillan 1995)&lt;/DisplayText&gt;&lt;record&gt;&lt;rec-number&gt;2043&lt;/rec-number&gt;&lt;foreign-keys&gt;&lt;key app="EN" db-id="z59sstx0kp02etevrd2vd5e9aet9xrzefstw" timestamp="1655238253" guid="29f72995-f634-4d6e-811f-a2d66a8beeb6"&gt;2043&lt;/key&gt;&lt;/foreign-keys&gt;&lt;ref-type name="Book"&gt;6&lt;/ref-type&gt;&lt;contributors&gt;&lt;authors&gt;&lt;author&gt;Mitchell, A.&lt;/author&gt;&lt;/authors&gt;&lt;/contributors&gt;&lt;titles&gt;&lt;title&gt;Revolutionary Government in Ireland: Dáil Éireann, 1919-22&lt;/title&gt;&lt;/titles&gt;&lt;dates&gt;&lt;year&gt;1995&lt;/year&gt;&lt;/dates&gt;&lt;publisher&gt;Gill &amp;amp; Macmillan&lt;/publisher&gt;&lt;isbn&gt;9780717120154&lt;/isbn&gt;&lt;urls&gt;&lt;related-urls&gt;&lt;url&gt;https://books.google.ie/books?id=ErKGAAAAIAAJ&lt;/url&gt;&lt;/related-urls&gt;&lt;/urls&gt;&lt;/record&gt;&lt;/Cite&gt;&lt;/EndNote&gt;</w:instrText>
      </w:r>
      <w:r w:rsidR="0021150D" w:rsidRPr="00BE07ED">
        <w:rPr>
          <w:rFonts w:ascii="Times New Roman" w:hAnsi="Times New Roman" w:cs="Times New Roman"/>
          <w:sz w:val="18"/>
          <w:szCs w:val="18"/>
        </w:rPr>
        <w:fldChar w:fldCharType="separate"/>
      </w:r>
      <w:r w:rsidR="00910968" w:rsidRPr="00BE07ED">
        <w:rPr>
          <w:rFonts w:ascii="Times New Roman" w:hAnsi="Times New Roman" w:cs="Times New Roman"/>
          <w:noProof/>
          <w:sz w:val="18"/>
          <w:szCs w:val="18"/>
        </w:rPr>
        <w:t xml:space="preserve">A. Mitchell, </w:t>
      </w:r>
      <w:r w:rsidR="00910968" w:rsidRPr="00BE07ED">
        <w:rPr>
          <w:rFonts w:ascii="Times New Roman" w:hAnsi="Times New Roman" w:cs="Times New Roman"/>
          <w:i/>
          <w:noProof/>
          <w:sz w:val="18"/>
          <w:szCs w:val="18"/>
        </w:rPr>
        <w:t>Revolutionary Government in Ireland: Dáil Éireann, 1919-22</w:t>
      </w:r>
      <w:r w:rsidR="00910968" w:rsidRPr="00BE07ED">
        <w:rPr>
          <w:rFonts w:ascii="Times New Roman" w:hAnsi="Times New Roman" w:cs="Times New Roman"/>
          <w:noProof/>
          <w:sz w:val="18"/>
          <w:szCs w:val="18"/>
        </w:rPr>
        <w:t xml:space="preserve"> (Gill &amp; Macmillan 1995)</w:t>
      </w:r>
      <w:r w:rsidR="0021150D" w:rsidRPr="00BE07ED">
        <w:rPr>
          <w:rFonts w:ascii="Times New Roman" w:hAnsi="Times New Roman" w:cs="Times New Roman"/>
          <w:sz w:val="18"/>
          <w:szCs w:val="18"/>
        </w:rPr>
        <w:fldChar w:fldCharType="end"/>
      </w:r>
      <w:r w:rsidR="0021150D" w:rsidRPr="00BE07ED">
        <w:rPr>
          <w:rFonts w:ascii="Times New Roman" w:hAnsi="Times New Roman" w:cs="Times New Roman"/>
          <w:sz w:val="18"/>
          <w:szCs w:val="18"/>
        </w:rPr>
        <w:t xml:space="preserve"> </w:t>
      </w:r>
    </w:p>
  </w:footnote>
  <w:footnote w:id="19">
    <w:p w14:paraId="5947C559" w14:textId="327DB888" w:rsidR="00404482" w:rsidRPr="00BE07ED" w:rsidRDefault="00404482" w:rsidP="00371E73">
      <w:pPr>
        <w:pStyle w:val="FootnoteText"/>
        <w:rPr>
          <w:rStyle w:val="FootnoteReference"/>
          <w:rFonts w:ascii="Times New Roman" w:hAnsi="Times New Roman" w:cs="Times New Roman"/>
          <w:sz w:val="18"/>
          <w:szCs w:val="18"/>
          <w:vertAlign w:val="baseline"/>
        </w:rPr>
      </w:pPr>
      <w:r w:rsidRPr="00BE07ED">
        <w:rPr>
          <w:rStyle w:val="FootnoteReference"/>
          <w:rFonts w:ascii="Times New Roman" w:hAnsi="Times New Roman" w:cs="Times New Roman"/>
          <w:sz w:val="18"/>
          <w:szCs w:val="18"/>
        </w:rPr>
        <w:footnoteRef/>
      </w:r>
      <w:r w:rsidRPr="00BE07ED">
        <w:rPr>
          <w:rStyle w:val="FootnoteReference"/>
          <w:rFonts w:ascii="Times New Roman" w:hAnsi="Times New Roman" w:cs="Times New Roman"/>
          <w:sz w:val="18"/>
          <w:szCs w:val="18"/>
        </w:rPr>
        <w:t xml:space="preserve"> </w:t>
      </w:r>
      <w:r w:rsidR="00B34CE4" w:rsidRPr="00BE07ED">
        <w:rPr>
          <w:rFonts w:ascii="Times New Roman" w:hAnsi="Times New Roman" w:cs="Times New Roman"/>
          <w:sz w:val="18"/>
          <w:szCs w:val="18"/>
        </w:rPr>
        <w:fldChar w:fldCharType="begin"/>
      </w:r>
      <w:r w:rsidR="00910968" w:rsidRPr="00BE07ED">
        <w:rPr>
          <w:rFonts w:ascii="Times New Roman" w:hAnsi="Times New Roman" w:cs="Times New Roman"/>
          <w:sz w:val="18"/>
          <w:szCs w:val="18"/>
        </w:rPr>
        <w:instrText xml:space="preserve"> ADDIN EN.CITE &lt;EndNote&gt;&lt;Cite&gt;&lt;Author&gt;Mitchell&lt;/Author&gt;&lt;Year&gt;1995&lt;/Year&gt;&lt;RecNum&gt;2043&lt;/RecNum&gt;&lt;DisplayText&gt;Ibid&lt;/DisplayText&gt;&lt;record&gt;&lt;rec-number&gt;2043&lt;/rec-number&gt;&lt;foreign-keys&gt;&lt;key app="EN" db-id="z59sstx0kp02etevrd2vd5e9aet9xrzefstw" timestamp="1655238253" guid="29f72995-f634-4d6e-811f-a2d66a8beeb6"&gt;2043&lt;/key&gt;&lt;/foreign-keys&gt;&lt;ref-type name="Book"&gt;6&lt;/ref-type&gt;&lt;contributors&gt;&lt;authors&gt;&lt;author&gt;Mitchell, A.&lt;/author&gt;&lt;/authors&gt;&lt;/contributors&gt;&lt;titles&gt;&lt;title&gt;Revolutionary Government in Ireland: Dáil Éireann, 1919-22&lt;/title&gt;&lt;/titles&gt;&lt;dates&gt;&lt;year&gt;1995&lt;/year&gt;&lt;/dates&gt;&lt;publisher&gt;Gill &amp;amp; Macmillan&lt;/publisher&gt;&lt;isbn&gt;9780717120154&lt;/isbn&gt;&lt;urls&gt;&lt;related-urls&gt;&lt;url&gt;https://books.google.ie/books?id=ErKGAAAAIAAJ&lt;/url&gt;&lt;/related-urls&gt;&lt;/urls&gt;&lt;/record&gt;&lt;/Cite&gt;&lt;/EndNote&gt;</w:instrText>
      </w:r>
      <w:r w:rsidR="00B34CE4" w:rsidRPr="00BE07ED">
        <w:rPr>
          <w:rFonts w:ascii="Times New Roman" w:hAnsi="Times New Roman" w:cs="Times New Roman"/>
          <w:sz w:val="18"/>
          <w:szCs w:val="18"/>
        </w:rPr>
        <w:fldChar w:fldCharType="separate"/>
      </w:r>
      <w:r w:rsidR="00910968" w:rsidRPr="00BE07ED">
        <w:rPr>
          <w:rFonts w:ascii="Times New Roman" w:hAnsi="Times New Roman" w:cs="Times New Roman"/>
          <w:noProof/>
          <w:sz w:val="18"/>
          <w:szCs w:val="18"/>
        </w:rPr>
        <w:t>Ibid</w:t>
      </w:r>
      <w:r w:rsidR="00B34CE4" w:rsidRPr="00BE07ED">
        <w:rPr>
          <w:rFonts w:ascii="Times New Roman" w:hAnsi="Times New Roman" w:cs="Times New Roman"/>
          <w:sz w:val="18"/>
          <w:szCs w:val="18"/>
        </w:rPr>
        <w:fldChar w:fldCharType="end"/>
      </w:r>
    </w:p>
  </w:footnote>
  <w:footnote w:id="20">
    <w:p w14:paraId="7F54C93B" w14:textId="77777777" w:rsidR="00C662B1" w:rsidRPr="000E28CA" w:rsidRDefault="00C662B1" w:rsidP="00C662B1">
      <w:pPr>
        <w:pStyle w:val="FootnoteText"/>
        <w:rPr>
          <w:rFonts w:ascii="Times New Roman" w:hAnsi="Times New Roman" w:cs="Times New Roman"/>
          <w:sz w:val="18"/>
          <w:szCs w:val="18"/>
        </w:rPr>
      </w:pPr>
      <w:r w:rsidRPr="00544164">
        <w:rPr>
          <w:rStyle w:val="FootnoteReference"/>
          <w:rFonts w:ascii="Times New Roman" w:hAnsi="Times New Roman" w:cs="Times New Roman"/>
          <w:sz w:val="18"/>
          <w:szCs w:val="18"/>
        </w:rPr>
        <w:footnoteRef/>
      </w:r>
      <w:r w:rsidRPr="00544164">
        <w:rPr>
          <w:rFonts w:ascii="Times New Roman" w:hAnsi="Times New Roman" w:cs="Times New Roman"/>
          <w:sz w:val="18"/>
          <w:szCs w:val="18"/>
        </w:rPr>
        <w:t xml:space="preserve"> Government of Ireland Act 1920, 10 and 11 Geo. 5. Ch. 67</w:t>
      </w:r>
    </w:p>
  </w:footnote>
  <w:footnote w:id="21">
    <w:p w14:paraId="654292CF" w14:textId="3FDF9CCF" w:rsidR="000F6BCC" w:rsidRPr="000863CA" w:rsidRDefault="000F6BCC">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0863CA">
        <w:rPr>
          <w:rFonts w:ascii="Times New Roman" w:hAnsi="Times New Roman" w:cs="Times New Roman"/>
          <w:sz w:val="18"/>
          <w:szCs w:val="18"/>
          <w:lang w:val="en-IE"/>
        </w:rPr>
        <w:t xml:space="preserve">Questions posed by MP </w:t>
      </w:r>
      <w:proofErr w:type="spellStart"/>
      <w:r w:rsidRPr="000863CA">
        <w:rPr>
          <w:rFonts w:ascii="Times New Roman" w:hAnsi="Times New Roman" w:cs="Times New Roman"/>
          <w:sz w:val="18"/>
          <w:szCs w:val="18"/>
          <w:lang w:val="en-IE"/>
        </w:rPr>
        <w:t>Collivet</w:t>
      </w:r>
      <w:proofErr w:type="spellEnd"/>
      <w:r w:rsidRPr="000863CA">
        <w:rPr>
          <w:rFonts w:ascii="Times New Roman" w:hAnsi="Times New Roman" w:cs="Times New Roman"/>
          <w:sz w:val="18"/>
          <w:szCs w:val="18"/>
          <w:lang w:val="en-IE"/>
        </w:rPr>
        <w:t xml:space="preserve"> and Sean </w:t>
      </w:r>
      <w:proofErr w:type="spellStart"/>
      <w:r w:rsidRPr="000863CA">
        <w:rPr>
          <w:rFonts w:ascii="Times New Roman" w:hAnsi="Times New Roman" w:cs="Times New Roman"/>
          <w:sz w:val="18"/>
          <w:szCs w:val="18"/>
          <w:lang w:val="en-IE"/>
        </w:rPr>
        <w:t>MacEntee</w:t>
      </w:r>
      <w:proofErr w:type="spellEnd"/>
      <w:r w:rsidRPr="000863CA">
        <w:rPr>
          <w:rFonts w:ascii="Times New Roman" w:hAnsi="Times New Roman" w:cs="Times New Roman"/>
          <w:sz w:val="18"/>
          <w:szCs w:val="18"/>
          <w:lang w:val="en-IE"/>
        </w:rPr>
        <w:t xml:space="preserve"> respectively </w:t>
      </w:r>
      <w:hyperlink r:id="rId1" w:anchor="s15" w:history="1">
        <w:r w:rsidRPr="000863CA">
          <w:rPr>
            <w:rStyle w:val="Hyperlink"/>
            <w:rFonts w:ascii="Times New Roman" w:hAnsi="Times New Roman" w:cs="Times New Roman"/>
            <w:sz w:val="18"/>
            <w:szCs w:val="18"/>
            <w:lang w:val="en-IE"/>
          </w:rPr>
          <w:t>https://www.oireachtas.ie/en/debates/debate/dail/1919-06-19/14/#s15</w:t>
        </w:r>
      </w:hyperlink>
      <w:r w:rsidRPr="000863CA">
        <w:rPr>
          <w:rFonts w:ascii="Times New Roman" w:hAnsi="Times New Roman" w:cs="Times New Roman"/>
          <w:sz w:val="18"/>
          <w:szCs w:val="18"/>
          <w:lang w:val="en-IE"/>
        </w:rPr>
        <w:t xml:space="preserve"> </w:t>
      </w:r>
    </w:p>
  </w:footnote>
  <w:footnote w:id="22">
    <w:p w14:paraId="5D0D8B19" w14:textId="601BF2C4" w:rsidR="009676E7" w:rsidRPr="000863CA" w:rsidRDefault="008924D5" w:rsidP="008924D5">
      <w:pPr>
        <w:rPr>
          <w:rStyle w:val="FootnoteReference"/>
          <w:sz w:val="18"/>
          <w:szCs w:val="18"/>
        </w:rPr>
      </w:pPr>
      <w:r w:rsidRPr="000863CA">
        <w:rPr>
          <w:rStyle w:val="FootnoteReference"/>
          <w:sz w:val="18"/>
          <w:szCs w:val="18"/>
        </w:rPr>
        <w:footnoteRef/>
      </w:r>
      <w:r w:rsidRPr="000863CA">
        <w:rPr>
          <w:rStyle w:val="FootnoteReference"/>
          <w:sz w:val="18"/>
          <w:szCs w:val="18"/>
        </w:rPr>
        <w:t xml:space="preserve"> </w:t>
      </w:r>
      <w:r w:rsidRPr="000863CA">
        <w:rPr>
          <w:sz w:val="18"/>
          <w:szCs w:val="18"/>
        </w:rPr>
        <w:t>Dáil Debates, 19 June 1919</w:t>
      </w:r>
      <w:r w:rsidR="009676E7" w:rsidRPr="000863CA">
        <w:rPr>
          <w:sz w:val="18"/>
          <w:szCs w:val="18"/>
        </w:rPr>
        <w:t xml:space="preserve"> </w:t>
      </w:r>
      <w:hyperlink r:id="rId2" w:anchor="s15" w:history="1">
        <w:r w:rsidR="009676E7" w:rsidRPr="000863CA">
          <w:rPr>
            <w:rStyle w:val="Hyperlink"/>
            <w:sz w:val="18"/>
            <w:szCs w:val="18"/>
          </w:rPr>
          <w:t>https://www.oireachtas.ie/en/debates/debate/dail/1919-06-19/14/#s15</w:t>
        </w:r>
      </w:hyperlink>
    </w:p>
  </w:footnote>
  <w:footnote w:id="23">
    <w:p w14:paraId="48E443E4" w14:textId="0B963116" w:rsidR="00DA18F0" w:rsidRPr="000863CA" w:rsidRDefault="00DA18F0" w:rsidP="005A2A26">
      <w:pPr>
        <w:rPr>
          <w:sz w:val="18"/>
          <w:szCs w:val="18"/>
        </w:rPr>
      </w:pPr>
      <w:r w:rsidRPr="000863CA">
        <w:rPr>
          <w:rStyle w:val="FootnoteReference"/>
          <w:sz w:val="18"/>
          <w:szCs w:val="18"/>
        </w:rPr>
        <w:footnoteRef/>
      </w:r>
      <w:r w:rsidRPr="000863CA">
        <w:rPr>
          <w:sz w:val="18"/>
          <w:szCs w:val="18"/>
        </w:rPr>
        <w:t xml:space="preserve"> </w:t>
      </w:r>
      <w:r w:rsidRPr="000863CA">
        <w:rPr>
          <w:sz w:val="18"/>
          <w:szCs w:val="18"/>
        </w:rPr>
        <w:fldChar w:fldCharType="begin"/>
      </w:r>
      <w:r w:rsidRPr="000863CA">
        <w:rPr>
          <w:sz w:val="18"/>
          <w:szCs w:val="18"/>
        </w:rPr>
        <w:instrText xml:space="preserve"> ADDIN EN.CITE &lt;EndNote&gt;&lt;Cite&gt;&lt;Author&gt;Kanter&lt;/Author&gt;&lt;Year&gt;2019&lt;/Year&gt;&lt;RecNum&gt;1710&lt;/RecNum&gt;&lt;DisplayText&gt;Douglas Kanter and Patrick Walsh, &lt;style face="italic"&gt;Taxation, Politics, and Protest in Ireland, 1662–2016&lt;/style&gt; (Palgrave Studies in the History of Finance, Springer 2019)&lt;/DisplayText&gt;&lt;record&gt;&lt;rec-number&gt;1710&lt;/rec-number&gt;&lt;foreign-keys&gt;&lt;key app="EN" db-id="z59sstx0kp02etevrd2vd5e9aet9xrzefstw" timestamp="1655204596" guid="da9ddd6d-410e-49d3-874d-c2b051325e01"&gt;1710&lt;/key&gt;&lt;/foreign-keys&gt;&lt;ref-type name="Book"&gt;6&lt;/ref-type&gt;&lt;contributors&gt;&lt;authors&gt;&lt;author&gt;Kanter, Douglas&lt;/author&gt;&lt;author&gt;Walsh, Patrick&lt;/author&gt;&lt;/authors&gt;&lt;/contributors&gt;&lt;titles&gt;&lt;title&gt;Taxation, Politics, and Protest in Ireland, 1662–2016&lt;/title&gt;&lt;secondary-title&gt;Palgrave Studies in the History of Finance&lt;/secondary-title&gt;&lt;/titles&gt;&lt;dates&gt;&lt;year&gt;2019&lt;/year&gt;&lt;/dates&gt;&lt;publisher&gt;Springer&lt;/publisher&gt;&lt;urls&gt;&lt;/urls&gt;&lt;/record&gt;&lt;/Cite&gt;&lt;/EndNote&gt;</w:instrText>
      </w:r>
      <w:r w:rsidRPr="000863CA">
        <w:rPr>
          <w:sz w:val="18"/>
          <w:szCs w:val="18"/>
        </w:rPr>
        <w:fldChar w:fldCharType="separate"/>
      </w:r>
      <w:r w:rsidRPr="000863CA">
        <w:rPr>
          <w:noProof/>
          <w:sz w:val="18"/>
          <w:szCs w:val="18"/>
        </w:rPr>
        <w:t xml:space="preserve">Douglas Kanter and Patrick Walsh, </w:t>
      </w:r>
      <w:r w:rsidRPr="000863CA">
        <w:rPr>
          <w:i/>
          <w:noProof/>
          <w:sz w:val="18"/>
          <w:szCs w:val="18"/>
        </w:rPr>
        <w:t>Taxation, Politics, and Protest in Ireland, 1662–2016</w:t>
      </w:r>
      <w:r w:rsidRPr="000863CA">
        <w:rPr>
          <w:noProof/>
          <w:sz w:val="18"/>
          <w:szCs w:val="18"/>
        </w:rPr>
        <w:t xml:space="preserve"> (Palgrave Studies in the History of Finance, Springer 2019)</w:t>
      </w:r>
      <w:r w:rsidRPr="000863CA">
        <w:rPr>
          <w:sz w:val="18"/>
          <w:szCs w:val="18"/>
        </w:rPr>
        <w:fldChar w:fldCharType="end"/>
      </w:r>
      <w:r w:rsidRPr="000863CA">
        <w:rPr>
          <w:sz w:val="18"/>
          <w:szCs w:val="18"/>
        </w:rPr>
        <w:t>, page 4 note that between 1903 and 1921 there was a variety of histories of Irish public finance by British Liberals, Irish nationalists, and constructive unionists which generally emphasised the exploitative character of Irish taxation.  They go on to state that conformity to British fiscal norms after Irish independence complicated nationalist criticism of past practice</w:t>
      </w:r>
      <w:r w:rsidR="00290649" w:rsidRPr="000863CA">
        <w:rPr>
          <w:sz w:val="18"/>
          <w:szCs w:val="18"/>
        </w:rPr>
        <w:t>.</w:t>
      </w:r>
      <w:r w:rsidR="00714967" w:rsidRPr="000863CA">
        <w:rPr>
          <w:sz w:val="18"/>
          <w:szCs w:val="18"/>
        </w:rPr>
        <w:t xml:space="preserve">  Nationalist arguments as to prior over-taxation of Ireland also continued in the </w:t>
      </w:r>
      <w:r w:rsidR="001E12F7" w:rsidRPr="000863CA">
        <w:rPr>
          <w:sz w:val="18"/>
          <w:szCs w:val="18"/>
        </w:rPr>
        <w:t xml:space="preserve">context of assumption of debt and war pensions by the Irish Free State, see </w:t>
      </w:r>
      <w:r w:rsidR="005A2A26" w:rsidRPr="000863CA">
        <w:rPr>
          <w:sz w:val="18"/>
          <w:szCs w:val="18"/>
        </w:rPr>
        <w:t>[</w:t>
      </w:r>
      <w:proofErr w:type="spellStart"/>
      <w:r w:rsidR="005A2A26" w:rsidRPr="000863CA">
        <w:rPr>
          <w:color w:val="222222"/>
          <w:sz w:val="18"/>
          <w:szCs w:val="18"/>
          <w:shd w:val="clear" w:color="auto" w:fill="FFFFFF"/>
        </w:rPr>
        <w:t>Cahillane</w:t>
      </w:r>
      <w:proofErr w:type="spellEnd"/>
      <w:r w:rsidR="005A2A26" w:rsidRPr="000863CA">
        <w:rPr>
          <w:color w:val="222222"/>
          <w:sz w:val="18"/>
          <w:szCs w:val="18"/>
          <w:shd w:val="clear" w:color="auto" w:fill="FFFFFF"/>
        </w:rPr>
        <w:t>, L. and Murray, P., 2018. The Treaty: an historical and legal interpretation].</w:t>
      </w:r>
    </w:p>
  </w:footnote>
  <w:footnote w:id="24">
    <w:p w14:paraId="61C1226C" w14:textId="098DEE45" w:rsidR="00934F32" w:rsidRPr="000863CA" w:rsidRDefault="00934F32">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008D14D7" w:rsidRPr="000863CA">
        <w:rPr>
          <w:rFonts w:ascii="Times New Roman" w:hAnsi="Times New Roman" w:cs="Times New Roman"/>
          <w:sz w:val="18"/>
          <w:szCs w:val="18"/>
          <w:lang w:val="en-IE"/>
        </w:rPr>
        <w:t xml:space="preserve"> </w:t>
      </w:r>
      <w:r w:rsidR="008D14D7" w:rsidRPr="000863CA">
        <w:rPr>
          <w:rFonts w:ascii="Times New Roman" w:hAnsi="Times New Roman" w:cs="Times New Roman"/>
          <w:sz w:val="18"/>
          <w:szCs w:val="18"/>
          <w:lang w:val="en-IE"/>
        </w:rPr>
        <w:fldChar w:fldCharType="begin"/>
      </w:r>
      <w:r w:rsidR="00DA18F0" w:rsidRPr="000863CA">
        <w:rPr>
          <w:rFonts w:ascii="Times New Roman" w:hAnsi="Times New Roman" w:cs="Times New Roman"/>
          <w:sz w:val="18"/>
          <w:szCs w:val="18"/>
          <w:lang w:val="en-IE"/>
        </w:rPr>
        <w:instrText xml:space="preserve"> ADDIN EN.CITE &lt;EndNote&gt;&lt;Cite&gt;&lt;Author&gt;McCavery&lt;/Author&gt;&lt;Year&gt;2019&lt;/Year&gt;&lt;RecNum&gt;2086&lt;/RecNum&gt;&lt;DisplayText&gt;T McCavery, &amp;apos;Finance and Politics in Ireland, 1801–17&amp;apos; in Douglas Kanter and Patrick Walsh (eds), &lt;style face="italic"&gt;Taxation, Politics, and Protest in Ireland, 1662–2016 &lt;/style&gt;(Palgrave Macmillan 2019)&lt;/DisplayText&gt;&lt;record&gt;&lt;rec-number&gt;2086&lt;/rec-number&gt;&lt;foreign-keys&gt;&lt;key app="EN" db-id="z59sstx0kp02etevrd2vd5e9aet9xrzefstw" timestamp="1655379559" guid="504ab014-663c-4c45-9219-7de6bde3d741"&gt;2086&lt;/key&gt;&lt;/foreign-keys&gt;&lt;ref-type name="Book Section"&gt;5&lt;/ref-type&gt;&lt;contributors&gt;&lt;authors&gt;&lt;author&gt;McCavery, T&lt;/author&gt;&lt;/authors&gt;&lt;secondary-authors&gt;&lt;author&gt;Kanter, Douglas&lt;/author&gt;&lt;author&gt;Walsh, Patrick&lt;/author&gt;&lt;/secondary-authors&gt;&lt;/contributors&gt;&lt;titles&gt;&lt;title&gt;Finance and Politics in Ireland, 1801–17&lt;/title&gt;&lt;secondary-title&gt;Taxation, Politics, and Protest in Ireland, 1662–2016 &lt;/secondary-title&gt;&lt;/titles&gt;&lt;pages&gt;121-150&lt;/pages&gt;&lt;dates&gt;&lt;year&gt;2019&lt;/year&gt;&lt;/dates&gt;&lt;publisher&gt;Palgrave Macmillan&lt;/publisher&gt;&lt;urls&gt;&lt;/urls&gt;&lt;/record&gt;&lt;/Cite&gt;&lt;/EndNote&gt;</w:instrText>
      </w:r>
      <w:r w:rsidR="008D14D7" w:rsidRPr="000863CA">
        <w:rPr>
          <w:rFonts w:ascii="Times New Roman" w:hAnsi="Times New Roman" w:cs="Times New Roman"/>
          <w:sz w:val="18"/>
          <w:szCs w:val="18"/>
          <w:lang w:val="en-IE"/>
        </w:rPr>
        <w:fldChar w:fldCharType="separate"/>
      </w:r>
      <w:r w:rsidR="00B37D1E" w:rsidRPr="000863CA">
        <w:rPr>
          <w:rFonts w:ascii="Times New Roman" w:hAnsi="Times New Roman" w:cs="Times New Roman"/>
          <w:noProof/>
          <w:sz w:val="18"/>
          <w:szCs w:val="18"/>
          <w:lang w:val="en-IE"/>
        </w:rPr>
        <w:t xml:space="preserve">T McCavery, 'Finance and Politics in Ireland, 1801–17' in Douglas Kanter and Patrick Walsh (eds), </w:t>
      </w:r>
      <w:r w:rsidR="00B37D1E" w:rsidRPr="000863CA">
        <w:rPr>
          <w:rFonts w:ascii="Times New Roman" w:hAnsi="Times New Roman" w:cs="Times New Roman"/>
          <w:i/>
          <w:noProof/>
          <w:sz w:val="18"/>
          <w:szCs w:val="18"/>
          <w:lang w:val="en-IE"/>
        </w:rPr>
        <w:t xml:space="preserve">Taxation, Politics, and Protest in Ireland, 1662–2016 </w:t>
      </w:r>
      <w:r w:rsidR="00B37D1E" w:rsidRPr="000863CA">
        <w:rPr>
          <w:rFonts w:ascii="Times New Roman" w:hAnsi="Times New Roman" w:cs="Times New Roman"/>
          <w:noProof/>
          <w:sz w:val="18"/>
          <w:szCs w:val="18"/>
          <w:lang w:val="en-IE"/>
        </w:rPr>
        <w:t>(Palgrave Macmillan 2019)</w:t>
      </w:r>
      <w:r w:rsidR="008D14D7" w:rsidRPr="000863CA">
        <w:rPr>
          <w:rFonts w:ascii="Times New Roman" w:hAnsi="Times New Roman" w:cs="Times New Roman"/>
          <w:sz w:val="18"/>
          <w:szCs w:val="18"/>
          <w:lang w:val="en-IE"/>
        </w:rPr>
        <w:fldChar w:fldCharType="end"/>
      </w:r>
    </w:p>
  </w:footnote>
  <w:footnote w:id="25">
    <w:p w14:paraId="30A909CF" w14:textId="77777777" w:rsidR="00B37D1E" w:rsidRPr="00290649" w:rsidRDefault="00B37D1E" w:rsidP="00B37D1E">
      <w:pPr>
        <w:pStyle w:val="FootnoteText"/>
        <w:rPr>
          <w:rFonts w:ascii="Times New Roman" w:hAnsi="Times New Roman" w:cs="Times New Roman"/>
          <w:sz w:val="18"/>
          <w:szCs w:val="18"/>
          <w:lang w:val="en-US"/>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0863CA">
        <w:rPr>
          <w:rFonts w:ascii="Times New Roman" w:hAnsi="Times New Roman" w:cs="Times New Roman"/>
          <w:sz w:val="18"/>
          <w:szCs w:val="18"/>
        </w:rPr>
        <w:fldChar w:fldCharType="begin"/>
      </w:r>
      <w:r w:rsidRPr="000863CA">
        <w:rPr>
          <w:rFonts w:ascii="Times New Roman" w:hAnsi="Times New Roman" w:cs="Times New Roman"/>
          <w:sz w:val="18"/>
          <w:szCs w:val="18"/>
        </w:rPr>
        <w:instrText xml:space="preserve"> ADDIN EN.CITE &lt;EndNote&gt;&lt;Cite&gt;&lt;Author&gt;Hynes&lt;/Author&gt;&lt;Year&gt;2014&lt;/Year&gt;&lt;RecNum&gt;1919&lt;/RecNum&gt;&lt;DisplayText&gt;William Hynes, &amp;apos;To what extent were economic factors important in the separation of the south of Ireland from the United Kingdom and what was the economic impact?&amp;apos; (2014) 38 Cambridge Journal of Economics 369&lt;/DisplayText&gt;&lt;record&gt;&lt;rec-number&gt;1919&lt;/rec-number&gt;&lt;foreign-keys&gt;&lt;key app="EN" db-id="z59sstx0kp02etevrd2vd5e9aet9xrzefstw" timestamp="1655206204" guid="a2e16883-cecf-418c-9f90-10f4cd63d3a7"&gt;1919&lt;/key&gt;&lt;/foreign-keys&gt;&lt;ref-type name="Journal Article"&gt;17&lt;/ref-type&gt;&lt;contributors&gt;&lt;authors&gt;&lt;author&gt;Hynes, William&lt;/author&gt;&lt;/authors&gt;&lt;/contributors&gt;&lt;titles&gt;&lt;title&gt;To what extent were economic factors important in the separation of the south of Ireland from the United Kingdom and what was the economic impact?&lt;/title&gt;&lt;secondary-title&gt;Cambridge Journal of Economics&lt;/secondary-title&gt;&lt;/titles&gt;&lt;periodical&gt;&lt;full-title&gt;Cambridge Journal of Economics&lt;/full-title&gt;&lt;/periodical&gt;&lt;pages&gt;369-397&lt;/pages&gt;&lt;volume&gt;38&lt;/volume&gt;&lt;number&gt;2&lt;/number&gt;&lt;dates&gt;&lt;year&gt;2014&lt;/year&gt;&lt;/dates&gt;&lt;publisher&gt;Oxford University Press&lt;/publisher&gt;&lt;isbn&gt;0309166X, 14643545&lt;/isbn&gt;&lt;urls&gt;&lt;related-urls&gt;&lt;url&gt;http://www.jstor.org/stable/24694934&lt;/url&gt;&lt;/related-urls&gt;&lt;/urls&gt;&lt;custom1&gt;Full publication date: March 2014&lt;/custom1&gt;&lt;access-date&gt;2021/03/05/&lt;/access-date&gt;&lt;/record&gt;&lt;/Cite&gt;&lt;/EndNote&gt;</w:instrText>
      </w:r>
      <w:r w:rsidRPr="000863CA">
        <w:rPr>
          <w:rFonts w:ascii="Times New Roman" w:hAnsi="Times New Roman" w:cs="Times New Roman"/>
          <w:sz w:val="18"/>
          <w:szCs w:val="18"/>
        </w:rPr>
        <w:fldChar w:fldCharType="separate"/>
      </w:r>
      <w:r w:rsidRPr="000863CA">
        <w:rPr>
          <w:rFonts w:ascii="Times New Roman" w:hAnsi="Times New Roman" w:cs="Times New Roman"/>
          <w:noProof/>
          <w:sz w:val="18"/>
          <w:szCs w:val="18"/>
        </w:rPr>
        <w:t>William Hynes, 'To what extent were economic factors important in the separation of the south of Ireland from the United Kingdom and what was the economic impact?' (2014) 38 Cambridge Journal of Economics 369</w:t>
      </w:r>
      <w:r w:rsidRPr="000863CA">
        <w:rPr>
          <w:rFonts w:ascii="Times New Roman" w:hAnsi="Times New Roman" w:cs="Times New Roman"/>
          <w:sz w:val="18"/>
          <w:szCs w:val="18"/>
        </w:rPr>
        <w:fldChar w:fldCharType="end"/>
      </w:r>
      <w:r w:rsidRPr="00290649">
        <w:rPr>
          <w:rFonts w:ascii="Times New Roman" w:hAnsi="Times New Roman" w:cs="Times New Roman"/>
          <w:sz w:val="18"/>
          <w:szCs w:val="18"/>
        </w:rPr>
        <w:t xml:space="preserve"> </w:t>
      </w:r>
    </w:p>
  </w:footnote>
  <w:footnote w:id="26">
    <w:p w14:paraId="3CB4C2D9" w14:textId="0B9FD326" w:rsidR="00493EEC" w:rsidRPr="00694F62" w:rsidRDefault="00493EEC">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694F62">
        <w:rPr>
          <w:rFonts w:ascii="Times New Roman" w:hAnsi="Times New Roman" w:cs="Times New Roman"/>
          <w:sz w:val="18"/>
          <w:szCs w:val="18"/>
        </w:rPr>
        <w:t>An Act for the Union of Great Britain and Ireland 1800, 39&amp;40 George III, c. 67</w:t>
      </w:r>
    </w:p>
  </w:footnote>
  <w:footnote w:id="27">
    <w:p w14:paraId="51E531E5" w14:textId="376D7C7B" w:rsidR="00415A3D" w:rsidRPr="00694F62" w:rsidRDefault="00415A3D">
      <w:pPr>
        <w:pStyle w:val="FootnoteText"/>
        <w:rPr>
          <w:rFonts w:ascii="Times New Roman" w:hAnsi="Times New Roman" w:cs="Times New Roman"/>
          <w:sz w:val="18"/>
          <w:szCs w:val="18"/>
        </w:rPr>
      </w:pPr>
      <w:r w:rsidRPr="00694F62">
        <w:rPr>
          <w:rStyle w:val="FootnoteReference"/>
          <w:rFonts w:ascii="Times New Roman" w:hAnsi="Times New Roman" w:cs="Times New Roman"/>
          <w:sz w:val="18"/>
          <w:szCs w:val="18"/>
        </w:rPr>
        <w:footnoteRef/>
      </w:r>
      <w:r w:rsidRPr="00694F62">
        <w:rPr>
          <w:rFonts w:ascii="Times New Roman" w:hAnsi="Times New Roman" w:cs="Times New Roman"/>
          <w:sz w:val="18"/>
          <w:szCs w:val="18"/>
        </w:rPr>
        <w:t xml:space="preserve"> </w:t>
      </w:r>
      <w:r w:rsidR="00274C69">
        <w:rPr>
          <w:rFonts w:ascii="Times New Roman" w:hAnsi="Times New Roman" w:cs="Times New Roman"/>
          <w:sz w:val="18"/>
          <w:szCs w:val="18"/>
        </w:rPr>
        <w:t>[</w:t>
      </w:r>
      <w:r w:rsidR="00FA756A" w:rsidRPr="00694F62">
        <w:rPr>
          <w:rFonts w:ascii="Times New Roman" w:hAnsi="Times New Roman" w:cs="Times New Roman"/>
          <w:sz w:val="18"/>
          <w:szCs w:val="18"/>
        </w:rPr>
        <w:t xml:space="preserve">Laffan, </w:t>
      </w:r>
      <w:r w:rsidR="00694F62" w:rsidRPr="00694F62">
        <w:rPr>
          <w:rFonts w:ascii="Times New Roman" w:hAnsi="Times New Roman" w:cs="Times New Roman"/>
          <w:sz w:val="18"/>
          <w:szCs w:val="18"/>
        </w:rPr>
        <w:t>‘</w:t>
      </w:r>
      <w:r w:rsidR="00202F8F" w:rsidRPr="00694F62">
        <w:rPr>
          <w:rFonts w:ascii="Times New Roman" w:hAnsi="Times New Roman" w:cs="Times New Roman"/>
          <w:sz w:val="18"/>
          <w:szCs w:val="18"/>
        </w:rPr>
        <w:t xml:space="preserve">The Resurrection of Ireland: The </w:t>
      </w:r>
      <w:r w:rsidR="00FA756A" w:rsidRPr="00694F62">
        <w:rPr>
          <w:rFonts w:ascii="Times New Roman" w:hAnsi="Times New Roman" w:cs="Times New Roman"/>
          <w:sz w:val="18"/>
          <w:szCs w:val="18"/>
        </w:rPr>
        <w:t>Sinn Fein</w:t>
      </w:r>
      <w:r w:rsidR="00202F8F" w:rsidRPr="00694F62">
        <w:rPr>
          <w:rFonts w:ascii="Times New Roman" w:hAnsi="Times New Roman" w:cs="Times New Roman"/>
          <w:sz w:val="18"/>
          <w:szCs w:val="18"/>
        </w:rPr>
        <w:t xml:space="preserve"> Party, 1916-1923</w:t>
      </w:r>
      <w:r w:rsidR="00694F62" w:rsidRPr="00694F62">
        <w:rPr>
          <w:rFonts w:ascii="Times New Roman" w:hAnsi="Times New Roman" w:cs="Times New Roman"/>
          <w:sz w:val="18"/>
          <w:szCs w:val="18"/>
        </w:rPr>
        <w:t>’</w:t>
      </w:r>
      <w:r w:rsidR="00202F8F" w:rsidRPr="00694F62">
        <w:rPr>
          <w:rFonts w:ascii="Times New Roman" w:hAnsi="Times New Roman" w:cs="Times New Roman"/>
          <w:sz w:val="18"/>
          <w:szCs w:val="18"/>
        </w:rPr>
        <w:t xml:space="preserve"> </w:t>
      </w:r>
      <w:r w:rsidR="00694F62" w:rsidRPr="00694F62">
        <w:rPr>
          <w:rFonts w:ascii="Times New Roman" w:hAnsi="Times New Roman" w:cs="Times New Roman"/>
          <w:sz w:val="18"/>
          <w:szCs w:val="18"/>
        </w:rPr>
        <w:t>(</w:t>
      </w:r>
      <w:r w:rsidR="009B5028" w:rsidRPr="00694F62">
        <w:rPr>
          <w:rFonts w:ascii="Times New Roman" w:hAnsi="Times New Roman" w:cs="Times New Roman"/>
          <w:sz w:val="18"/>
          <w:szCs w:val="18"/>
        </w:rPr>
        <w:t>Cambridge University Press</w:t>
      </w:r>
      <w:r w:rsidR="004A5555" w:rsidRPr="00694F62">
        <w:rPr>
          <w:rFonts w:ascii="Times New Roman" w:hAnsi="Times New Roman" w:cs="Times New Roman"/>
          <w:sz w:val="18"/>
          <w:szCs w:val="18"/>
        </w:rPr>
        <w:t xml:space="preserve"> 2</w:t>
      </w:r>
      <w:r w:rsidR="00BC2D42" w:rsidRPr="00694F62">
        <w:rPr>
          <w:rFonts w:ascii="Times New Roman" w:hAnsi="Times New Roman" w:cs="Times New Roman"/>
          <w:sz w:val="18"/>
          <w:szCs w:val="18"/>
        </w:rPr>
        <w:t>002</w:t>
      </w:r>
      <w:r w:rsidR="00694F62" w:rsidRPr="00694F62">
        <w:rPr>
          <w:rFonts w:ascii="Times New Roman" w:hAnsi="Times New Roman" w:cs="Times New Roman"/>
          <w:sz w:val="18"/>
          <w:szCs w:val="18"/>
        </w:rPr>
        <w:t>)</w:t>
      </w:r>
      <w:r w:rsidR="00274C69">
        <w:rPr>
          <w:rFonts w:ascii="Times New Roman" w:hAnsi="Times New Roman" w:cs="Times New Roman"/>
          <w:sz w:val="18"/>
          <w:szCs w:val="18"/>
        </w:rPr>
        <w:t>]</w:t>
      </w:r>
    </w:p>
  </w:footnote>
  <w:footnote w:id="28">
    <w:p w14:paraId="3D9DB148" w14:textId="6FCBA0C0" w:rsidR="00B55AC2" w:rsidRPr="00694F62" w:rsidRDefault="00B55AC2" w:rsidP="00B55AC2">
      <w:pPr>
        <w:pStyle w:val="FootnoteText"/>
        <w:rPr>
          <w:rFonts w:ascii="Times New Roman" w:hAnsi="Times New Roman" w:cs="Times New Roman"/>
          <w:sz w:val="18"/>
          <w:szCs w:val="18"/>
          <w:lang w:val="en-IE"/>
        </w:rPr>
      </w:pPr>
      <w:r w:rsidRPr="00694F62">
        <w:rPr>
          <w:rStyle w:val="FootnoteReference"/>
          <w:rFonts w:ascii="Times New Roman" w:hAnsi="Times New Roman" w:cs="Times New Roman"/>
          <w:sz w:val="18"/>
          <w:szCs w:val="18"/>
        </w:rPr>
        <w:footnoteRef/>
      </w:r>
      <w:r w:rsidRPr="00694F62">
        <w:rPr>
          <w:rFonts w:ascii="Times New Roman" w:hAnsi="Times New Roman" w:cs="Times New Roman"/>
          <w:sz w:val="18"/>
          <w:szCs w:val="18"/>
        </w:rPr>
        <w:t xml:space="preserve"> </w:t>
      </w:r>
      <w:hyperlink r:id="rId3" w:history="1">
        <w:r w:rsidR="00B702D0" w:rsidRPr="00694F62">
          <w:rPr>
            <w:rStyle w:val="Hyperlink"/>
            <w:rFonts w:ascii="Times New Roman" w:hAnsi="Times New Roman" w:cs="Times New Roman"/>
            <w:sz w:val="18"/>
            <w:szCs w:val="18"/>
          </w:rPr>
          <w:t>https://catalogue.nli.ie/Record/vtls000780358</w:t>
        </w:r>
      </w:hyperlink>
      <w:r w:rsidR="00B702D0" w:rsidRPr="00694F62">
        <w:rPr>
          <w:rFonts w:ascii="Times New Roman" w:hAnsi="Times New Roman" w:cs="Times New Roman"/>
          <w:sz w:val="18"/>
          <w:szCs w:val="18"/>
        </w:rPr>
        <w:t xml:space="preserve"> </w:t>
      </w:r>
    </w:p>
  </w:footnote>
  <w:footnote w:id="29">
    <w:p w14:paraId="22D6B7AA" w14:textId="77777777" w:rsidR="00A114A4" w:rsidRPr="000863CA" w:rsidRDefault="00A114A4" w:rsidP="00A114A4">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0863CA">
        <w:rPr>
          <w:rFonts w:ascii="Times New Roman" w:hAnsi="Times New Roman" w:cs="Times New Roman"/>
          <w:sz w:val="18"/>
          <w:szCs w:val="18"/>
        </w:rPr>
        <w:fldChar w:fldCharType="begin"/>
      </w:r>
      <w:r w:rsidRPr="000863CA">
        <w:rPr>
          <w:rFonts w:ascii="Times New Roman" w:hAnsi="Times New Roman" w:cs="Times New Roman"/>
          <w:sz w:val="18"/>
          <w:szCs w:val="18"/>
        </w:rPr>
        <w:instrText xml:space="preserve"> ADDIN EN.CITE &lt;EndNote&gt;&lt;Cite&gt;&lt;Author&gt;McGuire&lt;/Author&gt;&lt;Year&gt;2009&lt;/Year&gt;&lt;RecNum&gt;2074&lt;/RecNum&gt;&lt;DisplayText&gt;J.I. McGuire, J. Quinn and Royal Irish Academy (eds), &lt;style face="italic"&gt;Dictionary of Irish Biography: From the Earliest Times to the Year 2002&lt;/style&gt; (Cambridge University Press 2009)&lt;/DisplayText&gt;&lt;record&gt;&lt;rec-number&gt;2074&lt;/rec-number&gt;&lt;foreign-keys&gt;&lt;key app="EN" db-id="z59sstx0kp02etevrd2vd5e9aet9xrzefstw" timestamp="1655238356" guid="02798a7c-e84c-4b88-8274-62b4b8daf7e9"&gt;2074&lt;/key&gt;&lt;/foreign-keys&gt;&lt;ref-type name="Edited Book"&gt;28&lt;/ref-type&gt;&lt;contributors&gt;&lt;authors&gt;&lt;author&gt;McGuire, J.I.&lt;/author&gt;&lt;author&gt;Quinn, J.&lt;/author&gt;&lt;author&gt;Royal Irish Academy&lt;/author&gt;&lt;/authors&gt;&lt;/contributors&gt;&lt;titles&gt;&lt;title&gt;Dictionary of Irish Biography: From the Earliest Times to the Year 2002&lt;/title&gt;&lt;/titles&gt;&lt;dates&gt;&lt;year&gt;2009&lt;/year&gt;&lt;/dates&gt;&lt;publisher&gt;Cambridge University Press&lt;/publisher&gt;&lt;isbn&gt;9780521633314&lt;/isbn&gt;&lt;urls&gt;&lt;related-urls&gt;&lt;url&gt;https://books.google.ie/books?id=07epswEACAAJ&lt;/url&gt;&lt;/related-urls&gt;&lt;/urls&gt;&lt;/record&gt;&lt;/Cite&gt;&lt;/EndNote&gt;</w:instrText>
      </w:r>
      <w:r w:rsidRPr="000863CA">
        <w:rPr>
          <w:rFonts w:ascii="Times New Roman" w:hAnsi="Times New Roman" w:cs="Times New Roman"/>
          <w:sz w:val="18"/>
          <w:szCs w:val="18"/>
        </w:rPr>
        <w:fldChar w:fldCharType="separate"/>
      </w:r>
      <w:r w:rsidRPr="000863CA">
        <w:rPr>
          <w:rFonts w:ascii="Times New Roman" w:hAnsi="Times New Roman" w:cs="Times New Roman"/>
          <w:noProof/>
          <w:sz w:val="18"/>
          <w:szCs w:val="18"/>
        </w:rPr>
        <w:t xml:space="preserve">J.I. McGuire, J. Quinn and Royal Irish Academy (eds), </w:t>
      </w:r>
      <w:r w:rsidRPr="000863CA">
        <w:rPr>
          <w:rFonts w:ascii="Times New Roman" w:hAnsi="Times New Roman" w:cs="Times New Roman"/>
          <w:i/>
          <w:noProof/>
          <w:sz w:val="18"/>
          <w:szCs w:val="18"/>
        </w:rPr>
        <w:t>Dictionary of Irish Biography: From the Earliest Times to the Year 2002</w:t>
      </w:r>
      <w:r w:rsidRPr="000863CA">
        <w:rPr>
          <w:rFonts w:ascii="Times New Roman" w:hAnsi="Times New Roman" w:cs="Times New Roman"/>
          <w:noProof/>
          <w:sz w:val="18"/>
          <w:szCs w:val="18"/>
        </w:rPr>
        <w:t xml:space="preserve"> (Cambridge University Press 2009)</w:t>
      </w:r>
      <w:r w:rsidRPr="000863CA">
        <w:rPr>
          <w:rFonts w:ascii="Times New Roman" w:hAnsi="Times New Roman" w:cs="Times New Roman"/>
          <w:sz w:val="18"/>
          <w:szCs w:val="18"/>
        </w:rPr>
        <w:fldChar w:fldCharType="end"/>
      </w:r>
    </w:p>
  </w:footnote>
  <w:footnote w:id="30">
    <w:p w14:paraId="2C990E42" w14:textId="3492C747" w:rsidR="00B655C8" w:rsidRPr="000863CA" w:rsidRDefault="00B655C8">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0863CA">
        <w:rPr>
          <w:rFonts w:ascii="Times New Roman" w:hAnsi="Times New Roman" w:cs="Times New Roman"/>
          <w:sz w:val="18"/>
          <w:szCs w:val="18"/>
          <w:lang w:val="en-IE"/>
        </w:rPr>
        <w:t xml:space="preserve">Dáil Debates, 19 June 1919 </w:t>
      </w:r>
      <w:hyperlink r:id="rId4" w:anchor="s15" w:history="1">
        <w:r w:rsidRPr="000863CA">
          <w:rPr>
            <w:rStyle w:val="Hyperlink"/>
            <w:rFonts w:ascii="Times New Roman" w:hAnsi="Times New Roman" w:cs="Times New Roman"/>
            <w:sz w:val="18"/>
            <w:szCs w:val="18"/>
            <w:lang w:val="en-IE"/>
          </w:rPr>
          <w:t>https://www.oireachtas.ie/en/debates/debate/dail/1919-06-19/14/#s15</w:t>
        </w:r>
      </w:hyperlink>
    </w:p>
  </w:footnote>
  <w:footnote w:id="31">
    <w:p w14:paraId="533F78EB" w14:textId="198F7359" w:rsidR="00B655C8" w:rsidRPr="000863CA" w:rsidRDefault="00B655C8" w:rsidP="00B655C8">
      <w:pPr>
        <w:pStyle w:val="NoSpacing"/>
        <w:rPr>
          <w:rFonts w:ascii="Times New Roman" w:hAnsi="Times New Roman" w:cs="Times New Roman"/>
          <w:sz w:val="18"/>
          <w:szCs w:val="18"/>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proofErr w:type="spellStart"/>
      <w:r w:rsidRPr="000863CA">
        <w:rPr>
          <w:rFonts w:ascii="Times New Roman" w:hAnsi="Times New Roman" w:cs="Times New Roman"/>
          <w:sz w:val="18"/>
          <w:szCs w:val="18"/>
        </w:rPr>
        <w:t>Dáil</w:t>
      </w:r>
      <w:proofErr w:type="spellEnd"/>
      <w:r w:rsidRPr="000863CA">
        <w:rPr>
          <w:rFonts w:ascii="Times New Roman" w:hAnsi="Times New Roman" w:cs="Times New Roman"/>
          <w:sz w:val="18"/>
          <w:szCs w:val="18"/>
        </w:rPr>
        <w:t xml:space="preserve"> Debates</w:t>
      </w:r>
      <w:r w:rsidR="00CA760A" w:rsidRPr="000863CA">
        <w:rPr>
          <w:rFonts w:ascii="Times New Roman" w:hAnsi="Times New Roman" w:cs="Times New Roman"/>
          <w:sz w:val="18"/>
          <w:szCs w:val="18"/>
        </w:rPr>
        <w:t xml:space="preserve">, </w:t>
      </w:r>
      <w:r w:rsidRPr="000863CA">
        <w:rPr>
          <w:rFonts w:ascii="Times New Roman" w:hAnsi="Times New Roman" w:cs="Times New Roman"/>
          <w:sz w:val="18"/>
          <w:szCs w:val="18"/>
        </w:rPr>
        <w:t xml:space="preserve">1 March 1923 </w:t>
      </w:r>
      <w:hyperlink r:id="rId5" w:anchor="spk_196" w:history="1">
        <w:r w:rsidRPr="000863CA">
          <w:rPr>
            <w:rStyle w:val="Hyperlink"/>
            <w:rFonts w:ascii="Times New Roman" w:hAnsi="Times New Roman" w:cs="Times New Roman"/>
            <w:sz w:val="18"/>
            <w:szCs w:val="18"/>
          </w:rPr>
          <w:t>https://www.oireachtas.ie/en/debates/debate/dail/1923-03-01/16/#spk_196</w:t>
        </w:r>
      </w:hyperlink>
      <w:r w:rsidRPr="000863CA">
        <w:rPr>
          <w:rFonts w:ascii="Times New Roman" w:hAnsi="Times New Roman" w:cs="Times New Roman"/>
          <w:sz w:val="18"/>
          <w:szCs w:val="18"/>
        </w:rPr>
        <w:t>.</w:t>
      </w:r>
    </w:p>
  </w:footnote>
  <w:footnote w:id="32">
    <w:p w14:paraId="397C201A" w14:textId="77777777" w:rsidR="000B7266" w:rsidRPr="003D0045" w:rsidRDefault="000B7266" w:rsidP="000B7266">
      <w:pPr>
        <w:pStyle w:val="FootnoteText"/>
        <w:rPr>
          <w:rFonts w:ascii="Times New Roman" w:hAnsi="Times New Roman" w:cs="Times New Roman"/>
          <w:sz w:val="18"/>
          <w:szCs w:val="18"/>
          <w:lang w:val="en-US"/>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0863CA">
        <w:rPr>
          <w:rFonts w:ascii="Times New Roman" w:hAnsi="Times New Roman" w:cs="Times New Roman"/>
          <w:sz w:val="18"/>
          <w:szCs w:val="18"/>
        </w:rPr>
        <w:fldChar w:fldCharType="begin"/>
      </w:r>
      <w:r w:rsidRPr="000863CA">
        <w:rPr>
          <w:rFonts w:ascii="Times New Roman" w:hAnsi="Times New Roman" w:cs="Times New Roman"/>
          <w:sz w:val="18"/>
          <w:szCs w:val="18"/>
        </w:rPr>
        <w:instrText xml:space="preserve"> ADDIN EN.CITE &lt;EndNote&gt;&lt;Cite&gt;&lt;Author&gt;Farrell&lt;/Author&gt;&lt;Year&gt;1975&lt;/Year&gt;&lt;RecNum&gt;2081&lt;/RecNum&gt;&lt;DisplayText&gt;Brian Farrell, &amp;apos;The Legislation of a &amp;quot;Revolutionary&amp;quot; Assembly: DÁIL DECREES, 1919-1922&amp;apos; (1975) 10 Irish Jurist (1966-) 112&lt;/DisplayText&gt;&lt;record&gt;&lt;rec-number&gt;2081&lt;/rec-number&gt;&lt;foreign-keys&gt;&lt;key app="EN" db-id="z59sstx0kp02etevrd2vd5e9aet9xrzefstw" timestamp="1655238387" guid="c3a03916-8ade-4082-99b0-3c06d9be1f97"&gt;2081&lt;/key&gt;&lt;/foreign-keys&gt;&lt;ref-type name="Journal Article"&gt;17&lt;/ref-type&gt;&lt;contributors&gt;&lt;authors&gt;&lt;author&gt;Farrell, Brian&lt;/author&gt;&lt;/authors&gt;&lt;/contributors&gt;&lt;titles&gt;&lt;title&gt;The Legislation of a &amp;quot;Revolutionary&amp;quot; Assembly: DÁIL DECREES, 1919-1922&lt;/title&gt;&lt;secondary-title&gt;Irish Jurist (1966-)&lt;/secondary-title&gt;&lt;/titles&gt;&lt;periodical&gt;&lt;full-title&gt;Irish Jurist (1966-)&lt;/full-title&gt;&lt;/periodical&gt;&lt;pages&gt;112-127&lt;/pages&gt;&lt;volume&gt;10&lt;/volume&gt;&lt;number&gt;1&lt;/number&gt;&lt;dates&gt;&lt;year&gt;1975&lt;/year&gt;&lt;/dates&gt;&lt;isbn&gt;0021-1273&lt;/isbn&gt;&lt;urls&gt;&lt;/urls&gt;&lt;/record&gt;&lt;/Cite&gt;&lt;/EndNote&gt;</w:instrText>
      </w:r>
      <w:r w:rsidRPr="000863CA">
        <w:rPr>
          <w:rFonts w:ascii="Times New Roman" w:hAnsi="Times New Roman" w:cs="Times New Roman"/>
          <w:sz w:val="18"/>
          <w:szCs w:val="18"/>
        </w:rPr>
        <w:fldChar w:fldCharType="separate"/>
      </w:r>
      <w:r w:rsidRPr="000863CA">
        <w:rPr>
          <w:rFonts w:ascii="Times New Roman" w:hAnsi="Times New Roman" w:cs="Times New Roman"/>
          <w:noProof/>
          <w:sz w:val="18"/>
          <w:szCs w:val="18"/>
        </w:rPr>
        <w:t>Brian Farrell, 'The Legislation of a "Revolutionary" Assembly: DÁIL DECREES, 1919-1922' (1975) 10 Irish Jurist (1966-) 112</w:t>
      </w:r>
      <w:r w:rsidRPr="000863CA">
        <w:rPr>
          <w:rFonts w:ascii="Times New Roman" w:hAnsi="Times New Roman" w:cs="Times New Roman"/>
          <w:sz w:val="18"/>
          <w:szCs w:val="18"/>
        </w:rPr>
        <w:fldChar w:fldCharType="end"/>
      </w:r>
      <w:r w:rsidRPr="000863CA">
        <w:rPr>
          <w:rFonts w:ascii="Times New Roman" w:hAnsi="Times New Roman" w:cs="Times New Roman"/>
          <w:sz w:val="18"/>
          <w:szCs w:val="18"/>
        </w:rPr>
        <w:t xml:space="preserve"> and </w:t>
      </w:r>
      <w:r w:rsidRPr="003D0045">
        <w:rPr>
          <w:rFonts w:ascii="Times New Roman" w:hAnsi="Times New Roman" w:cs="Times New Roman"/>
          <w:sz w:val="18"/>
          <w:szCs w:val="18"/>
        </w:rPr>
        <w:fldChar w:fldCharType="begin"/>
      </w:r>
      <w:r w:rsidRPr="003D0045">
        <w:rPr>
          <w:rFonts w:ascii="Times New Roman" w:hAnsi="Times New Roman" w:cs="Times New Roman"/>
          <w:sz w:val="18"/>
          <w:szCs w:val="18"/>
        </w:rPr>
        <w:instrText xml:space="preserve"> ADDIN EN.CITE &lt;EndNote&gt;&lt;Cite&gt;&lt;Author&gt;Mohr&lt;/Author&gt;&lt;Year&gt;2022&lt;/Year&gt;&lt;RecNum&gt;2047&lt;/RecNum&gt;&lt;DisplayText&gt;Thomas Mohr, &amp;apos;The Strange Fate of the Dáil Decrees of Revolutionary Ireland, 1919–22&amp;apos; (2022) 43 Statute Law Review 120&lt;/DisplayText&gt;&lt;record&gt;&lt;rec-number&gt;2047&lt;/rec-number&gt;&lt;foreign-keys&gt;&lt;key app="EN" db-id="z59sstx0kp02etevrd2vd5e9aet9xrzefstw" timestamp="1655238262" guid="fca9fa3f-e4ca-44a8-abe8-6908bf5d4455"&gt;2047&lt;/key&gt;&lt;/foreign-keys&gt;&lt;ref-type name="Journal Article"&gt;17&lt;/ref-type&gt;&lt;contributors&gt;&lt;authors&gt;&lt;author&gt;Mohr, Thomas&lt;/author&gt;&lt;/authors&gt;&lt;/contributors&gt;&lt;titles&gt;&lt;title&gt;The Strange Fate of the Dáil Decrees of Revolutionary Ireland, 1919–22&lt;/title&gt;&lt;secondary-title&gt;Statute Law Review&lt;/secondary-title&gt;&lt;/titles&gt;&lt;periodical&gt;&lt;full-title&gt;Statute Law Review&lt;/full-title&gt;&lt;/periodical&gt;&lt;pages&gt;120-137&lt;/pages&gt;&lt;volume&gt;43&lt;/volume&gt;&lt;number&gt;1&lt;/number&gt;&lt;dates&gt;&lt;year&gt;2022&lt;/year&gt;&lt;/dates&gt;&lt;isbn&gt;0144-3593&lt;/isbn&gt;&lt;urls&gt;&lt;/urls&gt;&lt;/record&gt;&lt;/Cite&gt;&lt;/EndNote&gt;</w:instrText>
      </w:r>
      <w:r w:rsidRPr="003D0045">
        <w:rPr>
          <w:rFonts w:ascii="Times New Roman" w:hAnsi="Times New Roman" w:cs="Times New Roman"/>
          <w:sz w:val="18"/>
          <w:szCs w:val="18"/>
        </w:rPr>
        <w:fldChar w:fldCharType="separate"/>
      </w:r>
      <w:r w:rsidRPr="003D0045">
        <w:rPr>
          <w:rFonts w:ascii="Times New Roman" w:hAnsi="Times New Roman" w:cs="Times New Roman"/>
          <w:noProof/>
          <w:sz w:val="18"/>
          <w:szCs w:val="18"/>
        </w:rPr>
        <w:t>Thomas Mohr, 'The Strange Fate of the Dáil Decrees of Revolutionary Ireland, 1919–22' (2022) 43 Statute Law Review 120</w:t>
      </w:r>
      <w:r w:rsidRPr="003D0045">
        <w:rPr>
          <w:rFonts w:ascii="Times New Roman" w:hAnsi="Times New Roman" w:cs="Times New Roman"/>
          <w:sz w:val="18"/>
          <w:szCs w:val="18"/>
        </w:rPr>
        <w:fldChar w:fldCharType="end"/>
      </w:r>
    </w:p>
  </w:footnote>
  <w:footnote w:id="33">
    <w:p w14:paraId="67539285" w14:textId="1FE04EEB" w:rsidR="005109C8" w:rsidRPr="000863CA" w:rsidRDefault="005109C8" w:rsidP="00BD41AA">
      <w:pPr>
        <w:jc w:val="both"/>
        <w:rPr>
          <w:sz w:val="18"/>
          <w:szCs w:val="18"/>
        </w:rPr>
      </w:pPr>
      <w:r w:rsidRPr="003D0045">
        <w:rPr>
          <w:rStyle w:val="FootnoteReference"/>
          <w:sz w:val="18"/>
          <w:szCs w:val="18"/>
        </w:rPr>
        <w:footnoteRef/>
      </w:r>
      <w:r w:rsidRPr="003D0045">
        <w:rPr>
          <w:sz w:val="18"/>
          <w:szCs w:val="18"/>
        </w:rPr>
        <w:t xml:space="preserve"> </w:t>
      </w:r>
      <w:proofErr w:type="spellStart"/>
      <w:r w:rsidR="003D0045" w:rsidRPr="003D0045">
        <w:rPr>
          <w:sz w:val="18"/>
          <w:szCs w:val="18"/>
        </w:rPr>
        <w:t>Dáil</w:t>
      </w:r>
      <w:proofErr w:type="spellEnd"/>
      <w:r w:rsidR="003D0045" w:rsidRPr="003D0045">
        <w:rPr>
          <w:sz w:val="18"/>
          <w:szCs w:val="18"/>
        </w:rPr>
        <w:t xml:space="preserve"> </w:t>
      </w:r>
      <w:r w:rsidRPr="003D0045">
        <w:rPr>
          <w:sz w:val="18"/>
          <w:szCs w:val="18"/>
        </w:rPr>
        <w:t>Decree 7/</w:t>
      </w:r>
      <w:r w:rsidRPr="000863CA">
        <w:rPr>
          <w:sz w:val="18"/>
          <w:szCs w:val="18"/>
        </w:rPr>
        <w:t xml:space="preserve">1920 ‘Income Tax’ available at </w:t>
      </w:r>
      <w:hyperlink r:id="rId6" w:history="1">
        <w:r w:rsidR="00B702D0" w:rsidRPr="000863CA">
          <w:rPr>
            <w:rStyle w:val="Hyperlink"/>
            <w:sz w:val="18"/>
            <w:szCs w:val="18"/>
          </w:rPr>
          <w:t>https://www.oireachtas.ie/en/debates/debate/dail/1920-06-29/30/</w:t>
        </w:r>
      </w:hyperlink>
      <w:r w:rsidR="00B702D0" w:rsidRPr="000863CA">
        <w:rPr>
          <w:sz w:val="18"/>
          <w:szCs w:val="18"/>
        </w:rPr>
        <w:t xml:space="preserve"> </w:t>
      </w:r>
    </w:p>
  </w:footnote>
  <w:footnote w:id="34">
    <w:p w14:paraId="0690C32F" w14:textId="39CC49DC" w:rsidR="0033171D" w:rsidRPr="000863CA" w:rsidRDefault="0033171D" w:rsidP="00BD41AA">
      <w:pPr>
        <w:rPr>
          <w:rStyle w:val="FootnoteReference"/>
          <w:sz w:val="18"/>
          <w:szCs w:val="18"/>
        </w:rPr>
      </w:pPr>
      <w:r w:rsidRPr="000863CA">
        <w:rPr>
          <w:rStyle w:val="FootnoteReference"/>
          <w:sz w:val="18"/>
          <w:szCs w:val="18"/>
        </w:rPr>
        <w:footnoteRef/>
      </w:r>
      <w:r w:rsidRPr="000863CA">
        <w:rPr>
          <w:rStyle w:val="FootnoteReference"/>
          <w:sz w:val="18"/>
          <w:szCs w:val="18"/>
        </w:rPr>
        <w:t xml:space="preserve"> </w:t>
      </w:r>
      <w:r w:rsidRPr="000863CA">
        <w:rPr>
          <w:rStyle w:val="FootnoteReference"/>
          <w:sz w:val="18"/>
          <w:szCs w:val="18"/>
        </w:rPr>
        <w:fldChar w:fldCharType="begin"/>
      </w:r>
      <w:r w:rsidR="00910968" w:rsidRPr="000863CA">
        <w:rPr>
          <w:sz w:val="18"/>
          <w:szCs w:val="18"/>
        </w:rPr>
        <w:instrText xml:space="preserve"> ADDIN EN.CITE &lt;EndNote&gt;&lt;Cite&gt;&lt;Author&gt;Fanning&lt;/Author&gt;&lt;Year&gt;1978&lt;/Year&gt;&lt;RecNum&gt;2046&lt;/RecNum&gt;&lt;DisplayText&gt;R. Fanning, &lt;style face="italic"&gt;The Irish Department of Finance, 1922-58&lt;/style&gt; (Institute of Public Administration 1978)&lt;/DisplayText&gt;&lt;record&gt;&lt;rec-number&gt;2046&lt;/rec-number&gt;&lt;foreign-keys&gt;&lt;key app="EN" db-id="z59sstx0kp02etevrd2vd5e9aet9xrzefstw" timestamp="1655238259" guid="882f2e93-0c3a-4944-a4ae-6652abec900d"&gt;2046&lt;/key&gt;&lt;/foreign-keys&gt;&lt;ref-type name="Book"&gt;6&lt;/ref-type&gt;&lt;contributors&gt;&lt;authors&gt;&lt;author&gt;Fanning, R.&lt;/author&gt;&lt;/authors&gt;&lt;/contributors&gt;&lt;titles&gt;&lt;title&gt;The Irish Department of Finance, 1922-58&lt;/title&gt;&lt;/titles&gt;&lt;dates&gt;&lt;year&gt;1978&lt;/year&gt;&lt;/dates&gt;&lt;publisher&gt;Institute of Public Administration&lt;/publisher&gt;&lt;isbn&gt;9780902173828&lt;/isbn&gt;&lt;urls&gt;&lt;related-urls&gt;&lt;url&gt;https://books.google.ie/books?id=acMvAAAAMAAJ&lt;/url&gt;&lt;/related-urls&gt;&lt;/urls&gt;&lt;/record&gt;&lt;/Cite&gt;&lt;/EndNote&gt;</w:instrText>
      </w:r>
      <w:r w:rsidRPr="000863CA">
        <w:rPr>
          <w:rStyle w:val="FootnoteReference"/>
          <w:sz w:val="18"/>
          <w:szCs w:val="18"/>
        </w:rPr>
        <w:fldChar w:fldCharType="separate"/>
      </w:r>
      <w:r w:rsidR="00910968" w:rsidRPr="000863CA">
        <w:rPr>
          <w:noProof/>
          <w:sz w:val="18"/>
          <w:szCs w:val="18"/>
        </w:rPr>
        <w:t xml:space="preserve">R. Fanning, </w:t>
      </w:r>
      <w:r w:rsidR="00910968" w:rsidRPr="000863CA">
        <w:rPr>
          <w:i/>
          <w:noProof/>
          <w:sz w:val="18"/>
          <w:szCs w:val="18"/>
        </w:rPr>
        <w:t>The Irish Department of Finance, 1922-58</w:t>
      </w:r>
      <w:r w:rsidR="00910968" w:rsidRPr="000863CA">
        <w:rPr>
          <w:noProof/>
          <w:sz w:val="18"/>
          <w:szCs w:val="18"/>
        </w:rPr>
        <w:t xml:space="preserve"> (Institute of Public Administration 1978)</w:t>
      </w:r>
      <w:r w:rsidRPr="000863CA">
        <w:rPr>
          <w:rStyle w:val="FootnoteReference"/>
          <w:sz w:val="18"/>
          <w:szCs w:val="18"/>
        </w:rPr>
        <w:fldChar w:fldCharType="end"/>
      </w:r>
      <w:r w:rsidR="00B75CBA" w:rsidRPr="000863CA">
        <w:rPr>
          <w:sz w:val="18"/>
          <w:szCs w:val="18"/>
        </w:rPr>
        <w:t xml:space="preserve"> outlines that the Department of Finance raised £370,165 in Ireland and nearly $6 million in America from [dates]</w:t>
      </w:r>
      <w:r w:rsidR="000C7739" w:rsidRPr="000863CA">
        <w:rPr>
          <w:sz w:val="18"/>
          <w:szCs w:val="18"/>
        </w:rPr>
        <w:t xml:space="preserve">.  However, </w:t>
      </w:r>
      <w:r w:rsidR="000C7739" w:rsidRPr="000863CA">
        <w:rPr>
          <w:color w:val="000000"/>
          <w:sz w:val="18"/>
          <w:szCs w:val="18"/>
        </w:rPr>
        <w:t>funds were raised through the sale of ‘bond certificates’ in both Ireland and, more substantially, in the USA rather than through taxation</w:t>
      </w:r>
      <w:r w:rsidR="003B58AC" w:rsidRPr="000863CA">
        <w:rPr>
          <w:color w:val="000000"/>
          <w:sz w:val="18"/>
          <w:szCs w:val="18"/>
        </w:rPr>
        <w:t xml:space="preserve">.  See </w:t>
      </w:r>
      <w:r w:rsidR="003B58AC" w:rsidRPr="000863CA">
        <w:rPr>
          <w:rStyle w:val="FootnoteReference"/>
          <w:sz w:val="18"/>
          <w:szCs w:val="18"/>
        </w:rPr>
        <w:fldChar w:fldCharType="begin"/>
      </w:r>
      <w:r w:rsidR="00910968" w:rsidRPr="000863CA">
        <w:rPr>
          <w:sz w:val="18"/>
          <w:szCs w:val="18"/>
        </w:rPr>
        <w:instrText xml:space="preserve"> ADDIN EN.CITE &lt;EndNote&gt;&lt;Cite&gt;&lt;Author&gt;Greene&lt;/Author&gt;&lt;Year&gt;2020&lt;/Year&gt;&lt;RecNum&gt;2044&lt;/RecNum&gt;&lt;DisplayText&gt;P.O.S. Greene, &lt;style face="italic"&gt;Crowdfunding the Revolution: The Dáil Loan and the Battle for Irish Independence&lt;/style&gt; (Eastwood 2020)&lt;/DisplayText&gt;&lt;record&gt;&lt;rec-number&gt;2044&lt;/rec-number&gt;&lt;foreign-keys&gt;&lt;key app="EN" db-id="z59sstx0kp02etevrd2vd5e9aet9xrzefstw" timestamp="1655238253" guid="222bf072-9981-4784-a8d3-49eaf2c401be"&gt;2044&lt;/key&gt;&lt;/foreign-keys&gt;&lt;ref-type name="Book"&gt;6&lt;/ref-type&gt;&lt;contributors&gt;&lt;authors&gt;&lt;author&gt;Greene, P.O.S.&lt;/author&gt;&lt;/authors&gt;&lt;/contributors&gt;&lt;titles&gt;&lt;title&gt;Crowdfunding the Revolution: The Dáil Loan and the Battle for Irish Independence&lt;/title&gt;&lt;/titles&gt;&lt;dates&gt;&lt;year&gt;2020&lt;/year&gt;&lt;/dates&gt;&lt;publisher&gt;Eastwood&lt;/publisher&gt;&lt;isbn&gt;9781916137585&lt;/isbn&gt;&lt;urls&gt;&lt;related-urls&gt;&lt;url&gt;https://books.google.ie/books?id=qC_IzQEACAAJ&lt;/url&gt;&lt;/related-urls&gt;&lt;/urls&gt;&lt;/record&gt;&lt;/Cite&gt;&lt;/EndNote&gt;</w:instrText>
      </w:r>
      <w:r w:rsidR="003B58AC" w:rsidRPr="000863CA">
        <w:rPr>
          <w:rStyle w:val="FootnoteReference"/>
          <w:sz w:val="18"/>
          <w:szCs w:val="18"/>
        </w:rPr>
        <w:fldChar w:fldCharType="separate"/>
      </w:r>
      <w:r w:rsidR="00910968" w:rsidRPr="000863CA">
        <w:rPr>
          <w:noProof/>
          <w:sz w:val="18"/>
          <w:szCs w:val="18"/>
        </w:rPr>
        <w:t xml:space="preserve">P.O.S. Greene, </w:t>
      </w:r>
      <w:r w:rsidR="00910968" w:rsidRPr="000863CA">
        <w:rPr>
          <w:i/>
          <w:noProof/>
          <w:sz w:val="18"/>
          <w:szCs w:val="18"/>
        </w:rPr>
        <w:t>Crowdfunding the Revolution: The Dáil Loan and the Battle for Irish Independence</w:t>
      </w:r>
      <w:r w:rsidR="00910968" w:rsidRPr="000863CA">
        <w:rPr>
          <w:noProof/>
          <w:sz w:val="18"/>
          <w:szCs w:val="18"/>
        </w:rPr>
        <w:t xml:space="preserve"> (Eastwood 2020)</w:t>
      </w:r>
      <w:r w:rsidR="003B58AC" w:rsidRPr="000863CA">
        <w:rPr>
          <w:rStyle w:val="FootnoteReference"/>
          <w:sz w:val="18"/>
          <w:szCs w:val="18"/>
        </w:rPr>
        <w:fldChar w:fldCharType="end"/>
      </w:r>
      <w:r w:rsidR="003B58AC" w:rsidRPr="000863CA">
        <w:rPr>
          <w:sz w:val="18"/>
          <w:szCs w:val="18"/>
        </w:rPr>
        <w:t xml:space="preserve"> and </w:t>
      </w:r>
      <w:r w:rsidR="003B58AC" w:rsidRPr="000863CA">
        <w:rPr>
          <w:sz w:val="18"/>
          <w:szCs w:val="18"/>
        </w:rPr>
        <w:fldChar w:fldCharType="begin"/>
      </w:r>
      <w:r w:rsidR="00910968" w:rsidRPr="000863CA">
        <w:rPr>
          <w:sz w:val="18"/>
          <w:szCs w:val="18"/>
        </w:rPr>
        <w:instrText xml:space="preserve"> ADDIN EN.CITE &lt;EndNote&gt;&lt;Cite&gt;&lt;Author&gt;Adams&lt;/Author&gt;&lt;Year&gt;2019&lt;/Year&gt;&lt;RecNum&gt;2053&lt;/RecNum&gt;&lt;DisplayText&gt;Robin JC Adams, &amp;apos;Tides of Change and Changing Sides: The Collection of Rates in the Irish War of Independence, 1919–21&amp;apos;, &lt;style face="italic"&gt;Taxation, Politics, and Protest in Ireland, 1662–2016&lt;/style&gt; (Springer 2019)&lt;/DisplayText&gt;&lt;record&gt;&lt;rec-number&gt;2053&lt;/rec-number&gt;&lt;foreign-keys&gt;&lt;key app="EN" db-id="z59sstx0kp02etevrd2vd5e9aet9xrzefstw" timestamp="1655238271" guid="ec6adc21-ca82-49f9-8555-ede5cafaa721"&gt;2053&lt;/key&gt;&lt;/foreign-keys&gt;&lt;ref-type name="Book Section"&gt;5&lt;/ref-type&gt;&lt;contributors&gt;&lt;authors&gt;&lt;author&gt;Adams, Robin JC&lt;/author&gt;&lt;/authors&gt;&lt;/contributors&gt;&lt;titles&gt;&lt;title&gt;Tides of Change and Changing Sides: The Collection of Rates in the Irish War of Independence, 1919–21&lt;/title&gt;&lt;secondary-title&gt;Taxation, Politics, and Protest in Ireland, 1662–2016&lt;/secondary-title&gt;&lt;/titles&gt;&lt;pages&gt;253-275&lt;/pages&gt;&lt;dates&gt;&lt;year&gt;2019&lt;/year&gt;&lt;/dates&gt;&lt;publisher&gt;Springer&lt;/publisher&gt;&lt;urls&gt;&lt;/urls&gt;&lt;/record&gt;&lt;/Cite&gt;&lt;/EndNote&gt;</w:instrText>
      </w:r>
      <w:r w:rsidR="003B58AC" w:rsidRPr="000863CA">
        <w:rPr>
          <w:sz w:val="18"/>
          <w:szCs w:val="18"/>
        </w:rPr>
        <w:fldChar w:fldCharType="separate"/>
      </w:r>
      <w:r w:rsidR="00910968" w:rsidRPr="000863CA">
        <w:rPr>
          <w:noProof/>
          <w:sz w:val="18"/>
          <w:szCs w:val="18"/>
        </w:rPr>
        <w:t xml:space="preserve">Robin JC Adams, 'Tides of Change and Changing Sides: The Collection of Rates in the Irish War of Independence, 1919–21', </w:t>
      </w:r>
      <w:r w:rsidR="00910968" w:rsidRPr="000863CA">
        <w:rPr>
          <w:i/>
          <w:noProof/>
          <w:sz w:val="18"/>
          <w:szCs w:val="18"/>
        </w:rPr>
        <w:t>Taxation, Politics, and Protest in Ireland, 1662–2016</w:t>
      </w:r>
      <w:r w:rsidR="00910968" w:rsidRPr="000863CA">
        <w:rPr>
          <w:noProof/>
          <w:sz w:val="18"/>
          <w:szCs w:val="18"/>
        </w:rPr>
        <w:t xml:space="preserve"> (Springer 2019)</w:t>
      </w:r>
      <w:r w:rsidR="003B58AC" w:rsidRPr="000863CA">
        <w:rPr>
          <w:sz w:val="18"/>
          <w:szCs w:val="18"/>
        </w:rPr>
        <w:fldChar w:fldCharType="end"/>
      </w:r>
      <w:r w:rsidR="003B58AC" w:rsidRPr="000863CA">
        <w:rPr>
          <w:sz w:val="18"/>
          <w:szCs w:val="18"/>
        </w:rPr>
        <w:t xml:space="preserve">.  </w:t>
      </w:r>
    </w:p>
  </w:footnote>
  <w:footnote w:id="35">
    <w:p w14:paraId="4EC882C3" w14:textId="20012102" w:rsidR="00851501" w:rsidRPr="000863CA" w:rsidRDefault="00851501" w:rsidP="00BD41AA">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0863CA">
        <w:rPr>
          <w:rFonts w:ascii="Times New Roman" w:hAnsi="Times New Roman" w:cs="Times New Roman"/>
          <w:sz w:val="18"/>
          <w:szCs w:val="18"/>
          <w:lang w:val="en-IE"/>
        </w:rPr>
        <w:t>Michael Collins was assassinated on 22 August 1922</w:t>
      </w:r>
      <w:r w:rsidR="00315869" w:rsidRPr="000863CA">
        <w:rPr>
          <w:rFonts w:ascii="Times New Roman" w:hAnsi="Times New Roman" w:cs="Times New Roman"/>
          <w:sz w:val="18"/>
          <w:szCs w:val="18"/>
          <w:lang w:val="en-IE"/>
        </w:rPr>
        <w:t xml:space="preserve"> while Joseph MacDonagh died on 25 December 1922</w:t>
      </w:r>
      <w:r w:rsidR="005D36AF" w:rsidRPr="000863CA">
        <w:rPr>
          <w:rFonts w:ascii="Times New Roman" w:hAnsi="Times New Roman" w:cs="Times New Roman"/>
          <w:sz w:val="18"/>
          <w:szCs w:val="18"/>
          <w:lang w:val="en-IE"/>
        </w:rPr>
        <w:t>.</w:t>
      </w:r>
    </w:p>
  </w:footnote>
  <w:footnote w:id="36">
    <w:p w14:paraId="6F52244E" w14:textId="26723B77" w:rsidR="006E6CBD" w:rsidRPr="000863CA" w:rsidRDefault="006E6CBD" w:rsidP="00BD41AA">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00F94368" w:rsidRPr="000863CA">
        <w:rPr>
          <w:rFonts w:ascii="Times New Roman" w:hAnsi="Times New Roman" w:cs="Times New Roman"/>
          <w:sz w:val="18"/>
          <w:szCs w:val="18"/>
          <w:lang w:val="en-IE"/>
        </w:rPr>
        <w:t xml:space="preserve">Dáil Debates, 20 June 1920 </w:t>
      </w:r>
      <w:hyperlink r:id="rId7" w:history="1">
        <w:r w:rsidRPr="000863CA">
          <w:rPr>
            <w:rStyle w:val="Hyperlink"/>
            <w:rFonts w:ascii="Times New Roman" w:hAnsi="Times New Roman" w:cs="Times New Roman"/>
            <w:sz w:val="18"/>
            <w:szCs w:val="18"/>
          </w:rPr>
          <w:t>https://www.oireachtas.ie/en/debates/debate/dail/1920-06-29/30/</w:t>
        </w:r>
      </w:hyperlink>
    </w:p>
  </w:footnote>
  <w:footnote w:id="37">
    <w:p w14:paraId="008E46ED" w14:textId="4E284D38" w:rsidR="003B6A03" w:rsidRPr="00851501" w:rsidRDefault="003B6A03" w:rsidP="00BD41AA">
      <w:pPr>
        <w:jc w:val="both"/>
        <w:rPr>
          <w:sz w:val="18"/>
          <w:szCs w:val="18"/>
        </w:rPr>
      </w:pPr>
      <w:r w:rsidRPr="000863CA">
        <w:rPr>
          <w:rStyle w:val="FootnoteReference"/>
          <w:sz w:val="18"/>
          <w:szCs w:val="18"/>
        </w:rPr>
        <w:footnoteRef/>
      </w:r>
      <w:r w:rsidRPr="000863CA">
        <w:rPr>
          <w:sz w:val="18"/>
          <w:szCs w:val="18"/>
        </w:rPr>
        <w:t xml:space="preserve"> </w:t>
      </w:r>
      <w:r w:rsidR="00F94368" w:rsidRPr="000863CA">
        <w:rPr>
          <w:sz w:val="18"/>
          <w:szCs w:val="18"/>
        </w:rPr>
        <w:t xml:space="preserve">Dáil Debates, 20 June 1920 </w:t>
      </w:r>
      <w:hyperlink r:id="rId8" w:history="1">
        <w:r w:rsidRPr="000863CA">
          <w:rPr>
            <w:rStyle w:val="Hyperlink"/>
            <w:sz w:val="18"/>
            <w:szCs w:val="18"/>
          </w:rPr>
          <w:t>https://www.oireachtas.ie/en/debates/debate/dail/1920-06-29/30/</w:t>
        </w:r>
      </w:hyperlink>
    </w:p>
  </w:footnote>
  <w:footnote w:id="38">
    <w:p w14:paraId="07A319ED" w14:textId="77777777" w:rsidR="00FD16D1" w:rsidRPr="000863CA" w:rsidRDefault="00FD16D1" w:rsidP="001019DE">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https://www.oireachtas.ie/en/debates/debate/dail/1921-08-18/7/?highlight%5B0%5D=biscuits</w:t>
      </w:r>
    </w:p>
  </w:footnote>
  <w:footnote w:id="39">
    <w:p w14:paraId="5A024F91" w14:textId="75B253FD" w:rsidR="00C13807" w:rsidRPr="000863CA" w:rsidRDefault="00C13807" w:rsidP="001019DE">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00290385" w:rsidRPr="000863CA">
        <w:rPr>
          <w:rFonts w:ascii="Times New Roman" w:hAnsi="Times New Roman" w:cs="Times New Roman"/>
          <w:sz w:val="18"/>
          <w:szCs w:val="18"/>
        </w:rPr>
        <w:t>[</w:t>
      </w:r>
      <w:r w:rsidR="00290385" w:rsidRPr="000863CA">
        <w:rPr>
          <w:rFonts w:ascii="Times New Roman" w:hAnsi="Times New Roman" w:cs="Times New Roman"/>
          <w:sz w:val="18"/>
          <w:szCs w:val="18"/>
        </w:rPr>
        <w:fldChar w:fldCharType="begin"/>
      </w:r>
      <w:r w:rsidR="00290385" w:rsidRPr="000863CA">
        <w:rPr>
          <w:rFonts w:ascii="Times New Roman" w:hAnsi="Times New Roman" w:cs="Times New Roman"/>
          <w:sz w:val="18"/>
          <w:szCs w:val="18"/>
        </w:rPr>
        <w:instrText xml:space="preserve"> ADDIN EN.CITE &lt;EndNote&gt;&lt;Cite&gt;&lt;Author&gt;Laffan&lt;/Author&gt;&lt;Year&gt;1999&lt;/Year&gt;&lt;RecNum&gt;2042&lt;/RecNum&gt;&lt;DisplayText&gt;Michael Laffan, &lt;style face="italic"&gt;The resurrection of Ireland: the Sinn Féin party, 1916–1923&lt;/style&gt; (Cambridge University Press 1999)&lt;/DisplayText&gt;&lt;record&gt;&lt;rec-number&gt;2042&lt;/rec-number&gt;&lt;foreign-keys&gt;&lt;key app="EN" db-id="z59sstx0kp02etevrd2vd5e9aet9xrzefstw" timestamp="1655238253" guid="18cc6e96-69d3-46f9-ac39-ce32e6871d5c"&gt;2042&lt;/key&gt;&lt;/foreign-keys&gt;&lt;ref-type name="Book"&gt;6&lt;/ref-type&gt;&lt;contributors&gt;&lt;authors&gt;&lt;author&gt;Laffan, Michael&lt;/author&gt;&lt;/authors&gt;&lt;/contributors&gt;&lt;titles&gt;&lt;title&gt;The resurrection of Ireland: the Sinn Féin party, 1916–1923&lt;/title&gt;&lt;/titles&gt;&lt;dates&gt;&lt;year&gt;1999&lt;/year&gt;&lt;/dates&gt;&lt;publisher&gt;Cambridge University Press&lt;/publisher&gt;&lt;isbn&gt;113942629X&lt;/isbn&gt;&lt;urls&gt;&lt;/urls&gt;&lt;/record&gt;&lt;/Cite&gt;&lt;/EndNote&gt;</w:instrText>
      </w:r>
      <w:r w:rsidR="00290385" w:rsidRPr="000863CA">
        <w:rPr>
          <w:rFonts w:ascii="Times New Roman" w:hAnsi="Times New Roman" w:cs="Times New Roman"/>
          <w:sz w:val="18"/>
          <w:szCs w:val="18"/>
        </w:rPr>
        <w:fldChar w:fldCharType="separate"/>
      </w:r>
      <w:r w:rsidR="00290385" w:rsidRPr="000863CA">
        <w:rPr>
          <w:rFonts w:ascii="Times New Roman" w:hAnsi="Times New Roman" w:cs="Times New Roman"/>
          <w:noProof/>
          <w:sz w:val="18"/>
          <w:szCs w:val="18"/>
        </w:rPr>
        <w:t xml:space="preserve">Michael Laffan, </w:t>
      </w:r>
      <w:r w:rsidR="00290385" w:rsidRPr="000863CA">
        <w:rPr>
          <w:rFonts w:ascii="Times New Roman" w:hAnsi="Times New Roman" w:cs="Times New Roman"/>
          <w:i/>
          <w:noProof/>
          <w:sz w:val="18"/>
          <w:szCs w:val="18"/>
        </w:rPr>
        <w:t>The resurrection of Ireland: the Sinn Féin party, 1916–1923</w:t>
      </w:r>
      <w:r w:rsidR="00290385" w:rsidRPr="000863CA">
        <w:rPr>
          <w:rFonts w:ascii="Times New Roman" w:hAnsi="Times New Roman" w:cs="Times New Roman"/>
          <w:noProof/>
          <w:sz w:val="18"/>
          <w:szCs w:val="18"/>
        </w:rPr>
        <w:t xml:space="preserve"> (Cambridge University Press 1999)</w:t>
      </w:r>
      <w:r w:rsidR="00290385" w:rsidRPr="000863CA">
        <w:rPr>
          <w:rFonts w:ascii="Times New Roman" w:hAnsi="Times New Roman" w:cs="Times New Roman"/>
          <w:sz w:val="18"/>
          <w:szCs w:val="18"/>
        </w:rPr>
        <w:fldChar w:fldCharType="end"/>
      </w:r>
      <w:r w:rsidR="00290385" w:rsidRPr="000863CA">
        <w:rPr>
          <w:rFonts w:ascii="Times New Roman" w:hAnsi="Times New Roman" w:cs="Times New Roman"/>
          <w:sz w:val="18"/>
          <w:szCs w:val="18"/>
        </w:rPr>
        <w:t>]</w:t>
      </w:r>
    </w:p>
  </w:footnote>
  <w:footnote w:id="40">
    <w:p w14:paraId="2D817B1E" w14:textId="08A9E49B" w:rsidR="00F7179A" w:rsidRPr="000863CA" w:rsidRDefault="00F7179A">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hyperlink r:id="rId9" w:history="1">
        <w:r w:rsidR="003826D2" w:rsidRPr="000863CA">
          <w:rPr>
            <w:rStyle w:val="Hyperlink"/>
            <w:rFonts w:ascii="Times New Roman" w:hAnsi="Times New Roman" w:cs="Times New Roman"/>
            <w:sz w:val="18"/>
            <w:szCs w:val="18"/>
          </w:rPr>
          <w:t>https://www.irishstatutebook.ie/eli/1922/act/1/enacted/en/print.html</w:t>
        </w:r>
      </w:hyperlink>
      <w:r w:rsidR="003826D2" w:rsidRPr="000863CA">
        <w:rPr>
          <w:rFonts w:ascii="Times New Roman" w:hAnsi="Times New Roman" w:cs="Times New Roman"/>
          <w:sz w:val="18"/>
          <w:szCs w:val="18"/>
        </w:rPr>
        <w:t xml:space="preserve">.  See </w:t>
      </w:r>
      <w:r w:rsidR="000624A0" w:rsidRPr="000863CA">
        <w:rPr>
          <w:rFonts w:ascii="Times New Roman" w:hAnsi="Times New Roman" w:cs="Times New Roman"/>
          <w:sz w:val="18"/>
          <w:szCs w:val="18"/>
        </w:rPr>
        <w:fldChar w:fldCharType="begin"/>
      </w:r>
      <w:r w:rsidR="0054208C" w:rsidRPr="000863CA">
        <w:rPr>
          <w:rFonts w:ascii="Times New Roman" w:hAnsi="Times New Roman" w:cs="Times New Roman"/>
          <w:sz w:val="18"/>
          <w:szCs w:val="18"/>
        </w:rPr>
        <w:instrText xml:space="preserve"> ADDIN EN.CITE &lt;EndNote&gt;&lt;Cite&gt;&lt;Author&gt;Kohn&lt;/Author&gt;&lt;Year&gt;1932&lt;/Year&gt;&lt;RecNum&gt;2087&lt;/RecNum&gt;&lt;DisplayText&gt;L  Kohn and H Kennedy, &lt;style face="italic"&gt;The Constitution of the Irish Free State&lt;/style&gt; (G. Allen &amp;amp; Unwin Limited 1932)&lt;/DisplayText&gt;&lt;record&gt;&lt;rec-number&gt;2087&lt;/rec-number&gt;&lt;foreign-keys&gt;&lt;key app="EN" db-id="z59sstx0kp02etevrd2vd5e9aet9xrzefstw" timestamp="1655407901" guid="5773f1c9-7669-4435-8437-1f3d86321e84"&gt;2087&lt;/key&gt;&lt;/foreign-keys&gt;&lt;ref-type name="Book"&gt;6&lt;/ref-type&gt;&lt;contributors&gt;&lt;authors&gt;&lt;author&gt;Kohn, L &lt;/author&gt;&lt;author&gt;Kennedy, H&lt;/author&gt;&lt;/authors&gt;&lt;/contributors&gt;&lt;titles&gt;&lt;title&gt;The Constitution of the Irish Free State&lt;/title&gt;&lt;/titles&gt;&lt;dates&gt;&lt;year&gt;1932&lt;/year&gt;&lt;/dates&gt;&lt;publisher&gt;G. Allen &amp;amp; Unwin Limited&lt;/publisher&gt;&lt;urls&gt;&lt;/urls&gt;&lt;/record&gt;&lt;/Cite&gt;&lt;/EndNote&gt;</w:instrText>
      </w:r>
      <w:r w:rsidR="000624A0" w:rsidRPr="000863CA">
        <w:rPr>
          <w:rFonts w:ascii="Times New Roman" w:hAnsi="Times New Roman" w:cs="Times New Roman"/>
          <w:sz w:val="18"/>
          <w:szCs w:val="18"/>
        </w:rPr>
        <w:fldChar w:fldCharType="separate"/>
      </w:r>
      <w:r w:rsidR="0054208C" w:rsidRPr="000863CA">
        <w:rPr>
          <w:rFonts w:ascii="Times New Roman" w:hAnsi="Times New Roman" w:cs="Times New Roman"/>
          <w:noProof/>
          <w:sz w:val="18"/>
          <w:szCs w:val="18"/>
        </w:rPr>
        <w:t xml:space="preserve">L  Kohn and H Kennedy, </w:t>
      </w:r>
      <w:r w:rsidR="0054208C" w:rsidRPr="000863CA">
        <w:rPr>
          <w:rFonts w:ascii="Times New Roman" w:hAnsi="Times New Roman" w:cs="Times New Roman"/>
          <w:i/>
          <w:noProof/>
          <w:sz w:val="18"/>
          <w:szCs w:val="18"/>
        </w:rPr>
        <w:t>The Constitution of the Irish Free State</w:t>
      </w:r>
      <w:r w:rsidR="0054208C" w:rsidRPr="000863CA">
        <w:rPr>
          <w:rFonts w:ascii="Times New Roman" w:hAnsi="Times New Roman" w:cs="Times New Roman"/>
          <w:noProof/>
          <w:sz w:val="18"/>
          <w:szCs w:val="18"/>
        </w:rPr>
        <w:t xml:space="preserve"> (G. Allen &amp; Unwin Limited 1932)</w:t>
      </w:r>
      <w:r w:rsidR="000624A0" w:rsidRPr="000863CA">
        <w:rPr>
          <w:rFonts w:ascii="Times New Roman" w:hAnsi="Times New Roman" w:cs="Times New Roman"/>
          <w:sz w:val="18"/>
          <w:szCs w:val="18"/>
        </w:rPr>
        <w:fldChar w:fldCharType="end"/>
      </w:r>
    </w:p>
  </w:footnote>
  <w:footnote w:id="41">
    <w:p w14:paraId="514B6F42" w14:textId="1F68B8FA" w:rsidR="008D5663" w:rsidRPr="000863CA" w:rsidRDefault="008D5663">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hyperlink r:id="rId10" w:history="1">
        <w:r w:rsidRPr="000863CA">
          <w:rPr>
            <w:rStyle w:val="Hyperlink"/>
            <w:rFonts w:ascii="Times New Roman" w:hAnsi="Times New Roman" w:cs="Times New Roman"/>
            <w:sz w:val="18"/>
            <w:szCs w:val="18"/>
          </w:rPr>
          <w:t>https://www.irishstatutebook.ie/eli/1922/act/1/enacted/en/print.html</w:t>
        </w:r>
      </w:hyperlink>
      <w:r w:rsidRPr="000863CA">
        <w:rPr>
          <w:rFonts w:ascii="Times New Roman" w:hAnsi="Times New Roman" w:cs="Times New Roman"/>
          <w:sz w:val="18"/>
          <w:szCs w:val="18"/>
        </w:rPr>
        <w:t>.  See</w:t>
      </w:r>
    </w:p>
  </w:footnote>
  <w:footnote w:id="42">
    <w:p w14:paraId="5CF736EC" w14:textId="77777777" w:rsidR="008F7270" w:rsidRPr="000863CA" w:rsidRDefault="008F7270" w:rsidP="008F7270">
      <w:pPr>
        <w:pStyle w:val="FootnoteText"/>
        <w:rPr>
          <w:rFonts w:ascii="Times New Roman" w:hAnsi="Times New Roman" w:cs="Times New Roman"/>
          <w:sz w:val="18"/>
          <w:szCs w:val="18"/>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hyperlink r:id="rId11" w:history="1">
        <w:r w:rsidRPr="000863CA">
          <w:rPr>
            <w:rStyle w:val="Hyperlink"/>
            <w:rFonts w:ascii="Times New Roman" w:hAnsi="Times New Roman" w:cs="Times New Roman"/>
            <w:sz w:val="18"/>
            <w:szCs w:val="18"/>
          </w:rPr>
          <w:t>http://www.irishstatutebook.ie/eli/1922/act/2/enacted/en/print.html</w:t>
        </w:r>
      </w:hyperlink>
    </w:p>
  </w:footnote>
  <w:footnote w:id="43">
    <w:p w14:paraId="785CD3D3" w14:textId="7579A40A" w:rsidR="00687061" w:rsidRPr="00687061" w:rsidRDefault="00687061">
      <w:pPr>
        <w:pStyle w:val="FootnoteText"/>
        <w:rPr>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00D52CEF" w:rsidRPr="000863CA">
        <w:rPr>
          <w:rFonts w:ascii="Times New Roman" w:hAnsi="Times New Roman" w:cs="Times New Roman"/>
          <w:sz w:val="18"/>
          <w:szCs w:val="18"/>
          <w:lang w:val="en-IE"/>
        </w:rPr>
        <w:t>[1927] IR 31</w:t>
      </w:r>
      <w:r w:rsidR="008F4716" w:rsidRPr="000863CA">
        <w:rPr>
          <w:rFonts w:ascii="Times New Roman" w:hAnsi="Times New Roman" w:cs="Times New Roman"/>
          <w:sz w:val="18"/>
          <w:szCs w:val="18"/>
          <w:lang w:val="en-IE"/>
        </w:rPr>
        <w:t xml:space="preserve">, </w:t>
      </w:r>
      <w:r w:rsidR="00E56108" w:rsidRPr="000863CA">
        <w:rPr>
          <w:rFonts w:ascii="Times New Roman" w:hAnsi="Times New Roman" w:cs="Times New Roman"/>
          <w:sz w:val="18"/>
          <w:szCs w:val="18"/>
          <w:lang w:val="en-IE"/>
        </w:rPr>
        <w:t>61.  The case is particularly interesting because Kennedy CJ was one of the chief drafters of the Free State Constitution.</w:t>
      </w:r>
      <w:r w:rsidR="00E56108">
        <w:rPr>
          <w:lang w:val="en-IE"/>
        </w:rPr>
        <w:t xml:space="preserve">  </w:t>
      </w:r>
    </w:p>
  </w:footnote>
  <w:footnote w:id="44">
    <w:p w14:paraId="03D8EFC4" w14:textId="77777777" w:rsidR="00DC5365" w:rsidRPr="00CE56AD" w:rsidRDefault="00DC5365" w:rsidP="00DC5365">
      <w:pPr>
        <w:pStyle w:val="FootnoteText"/>
        <w:rPr>
          <w:lang w:val="en-IE"/>
        </w:rPr>
      </w:pPr>
      <w:r w:rsidRPr="0084397E">
        <w:rPr>
          <w:rStyle w:val="FootnoteReference"/>
          <w:rFonts w:ascii="Times New Roman" w:hAnsi="Times New Roman" w:cs="Times New Roman"/>
          <w:sz w:val="18"/>
          <w:szCs w:val="18"/>
        </w:rPr>
        <w:footnoteRef/>
      </w:r>
      <w:r w:rsidRPr="0084397E">
        <w:rPr>
          <w:rFonts w:ascii="Times New Roman" w:hAnsi="Times New Roman" w:cs="Times New Roman"/>
          <w:sz w:val="18"/>
          <w:szCs w:val="18"/>
        </w:rPr>
        <w:t xml:space="preserve"> </w:t>
      </w:r>
      <w:r w:rsidRPr="0084397E">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&lt;EndNote&gt;&lt;Cite&gt;&lt;Author&gt;Drea&lt;/Author&gt;&lt;Year&gt;2021&lt;/Year&gt;&lt;RecNum&gt;2088&lt;/RecNum&gt;&lt;DisplayText&gt;E Drea and F Barry, &amp;apos;A Reappraisal of Joseph Brennan and the Achievements of Irish Banking and Currency Policy 1922–1943&amp;apos; (2021) 28 Financial History Review &lt;/DisplayText&gt;&lt;record&gt;&lt;rec-number&gt;2088&lt;/rec-number&gt;&lt;foreign-keys&gt;&lt;key app="EN" db-id="z59sstx0kp02etevrd2vd5e9aet9xrzefstw" timestamp="1655544126" guid="a5d64973-0101-4b8e-865e-7396f0647fb5"&gt;2088&lt;/key&gt;&lt;/foreign-keys&gt;&lt;ref-type name="Journal Article"&gt;17&lt;/ref-type&gt;&lt;contributors&gt;&lt;authors&gt;&lt;author&gt;Drea, E&lt;/author&gt;&lt;author&gt;Barry, F&lt;/author&gt;&lt;/authors&gt;&lt;/contributors&gt;&lt;titles&gt;&lt;title&gt;A Reappraisal of Joseph Brennan and the Achievements of Irish Banking and Currency Policy 1922–1943&lt;/title&gt;&lt;secondary-title&gt;Financial History Review&lt;/secondary-title&gt;&lt;/titles&gt;&lt;periodical&gt;&lt;full-title&gt;Financial History Review&lt;/full-title&gt;&lt;/periodical&gt;&lt;volume&gt;28&lt;/volume&gt;&lt;section&gt;45&lt;/section&gt;&lt;dates&gt;&lt;year&gt;2021&lt;/year&gt;&lt;/dates&gt;&lt;urls&gt;&lt;/urls&gt;&lt;/record&gt;&lt;/Cite&gt;&lt;/EndNote&gt;</w:instrText>
      </w:r>
      <w:r w:rsidRPr="0084397E">
        <w:rPr>
          <w:rFonts w:ascii="Times New Roman" w:hAnsi="Times New Roman" w:cs="Times New Roman"/>
          <w:sz w:val="18"/>
          <w:szCs w:val="18"/>
        </w:rPr>
        <w:fldChar w:fldCharType="separate"/>
      </w:r>
      <w:r>
        <w:rPr>
          <w:rFonts w:ascii="Times New Roman" w:hAnsi="Times New Roman" w:cs="Times New Roman"/>
          <w:noProof/>
          <w:sz w:val="18"/>
          <w:szCs w:val="18"/>
        </w:rPr>
        <w:t xml:space="preserve">E Drea and F Barry, 'A Reappraisal of Joseph Brennan and the Achievements of Irish Banking and Currency Policy 1922–1943' (2021) 28 Financial History Review </w:t>
      </w:r>
      <w:r w:rsidRPr="0084397E">
        <w:rPr>
          <w:rFonts w:ascii="Times New Roman" w:hAnsi="Times New Roman" w:cs="Times New Roman"/>
          <w:sz w:val="18"/>
          <w:szCs w:val="18"/>
        </w:rPr>
        <w:fldChar w:fldCharType="end"/>
      </w:r>
    </w:p>
  </w:footnote>
  <w:footnote w:id="45">
    <w:p w14:paraId="772B83DD" w14:textId="553AEB1D" w:rsidR="00CE4B2D" w:rsidRPr="005B30AB" w:rsidRDefault="00CE4B2D">
      <w:pPr>
        <w:pStyle w:val="FootnoteText"/>
        <w:rPr>
          <w:rFonts w:ascii="Times New Roman" w:hAnsi="Times New Roman" w:cs="Times New Roman"/>
          <w:sz w:val="18"/>
          <w:szCs w:val="18"/>
          <w:lang w:val="en-IE"/>
        </w:rPr>
      </w:pPr>
      <w:r w:rsidRPr="005B30AB">
        <w:rPr>
          <w:rStyle w:val="FootnoteReference"/>
          <w:rFonts w:ascii="Times New Roman" w:hAnsi="Times New Roman" w:cs="Times New Roman"/>
          <w:sz w:val="18"/>
          <w:szCs w:val="18"/>
        </w:rPr>
        <w:footnoteRef/>
      </w:r>
      <w:r w:rsidRPr="005B30AB">
        <w:rPr>
          <w:rFonts w:ascii="Times New Roman" w:hAnsi="Times New Roman" w:cs="Times New Roman"/>
          <w:sz w:val="18"/>
          <w:szCs w:val="18"/>
          <w:lang w:val="en-IE"/>
        </w:rPr>
        <w:t xml:space="preserve"> James Connolly, The Lost Writings (Pluto Press, 1997)</w:t>
      </w:r>
    </w:p>
  </w:footnote>
  <w:footnote w:id="46">
    <w:p w14:paraId="7471019F" w14:textId="4BA1481E" w:rsidR="0029364D" w:rsidRPr="00C60270" w:rsidRDefault="0029364D">
      <w:pPr>
        <w:pStyle w:val="FootnoteText"/>
        <w:rPr>
          <w:rFonts w:ascii="Times New Roman" w:hAnsi="Times New Roman" w:cs="Times New Roman"/>
          <w:sz w:val="18"/>
          <w:szCs w:val="18"/>
          <w:lang w:val="en-IE"/>
        </w:rPr>
      </w:pPr>
      <w:r w:rsidRPr="005B30AB">
        <w:rPr>
          <w:rStyle w:val="FootnoteReference"/>
          <w:rFonts w:ascii="Times New Roman" w:hAnsi="Times New Roman" w:cs="Times New Roman"/>
          <w:sz w:val="18"/>
          <w:szCs w:val="18"/>
        </w:rPr>
        <w:footnoteRef/>
      </w:r>
      <w:r w:rsidRPr="005B30AB">
        <w:rPr>
          <w:rFonts w:ascii="Times New Roman" w:hAnsi="Times New Roman" w:cs="Times New Roman"/>
          <w:sz w:val="18"/>
          <w:szCs w:val="18"/>
          <w:lang w:val="en-IE"/>
        </w:rPr>
        <w:t xml:space="preserve"> James Connolly, Socialism </w:t>
      </w:r>
      <w:r w:rsidRPr="00C60270">
        <w:rPr>
          <w:rFonts w:ascii="Times New Roman" w:hAnsi="Times New Roman" w:cs="Times New Roman"/>
          <w:sz w:val="18"/>
          <w:szCs w:val="18"/>
          <w:lang w:val="en-IE"/>
        </w:rPr>
        <w:t>made Easy</w:t>
      </w:r>
    </w:p>
  </w:footnote>
  <w:footnote w:id="47">
    <w:p w14:paraId="05926DCD" w14:textId="3B09CAED" w:rsidR="00706B63" w:rsidRPr="00C60270" w:rsidRDefault="00706B63">
      <w:pPr>
        <w:pStyle w:val="FootnoteText"/>
        <w:rPr>
          <w:rFonts w:ascii="Times New Roman" w:hAnsi="Times New Roman" w:cs="Times New Roman"/>
          <w:sz w:val="18"/>
          <w:szCs w:val="18"/>
        </w:rPr>
      </w:pPr>
      <w:r w:rsidRPr="00C60270">
        <w:rPr>
          <w:rStyle w:val="FootnoteReference"/>
          <w:rFonts w:ascii="Times New Roman" w:hAnsi="Times New Roman" w:cs="Times New Roman"/>
          <w:sz w:val="18"/>
          <w:szCs w:val="18"/>
        </w:rPr>
        <w:footnoteRef/>
      </w:r>
      <w:r w:rsidRPr="00C60270">
        <w:rPr>
          <w:rFonts w:ascii="Times New Roman" w:hAnsi="Times New Roman" w:cs="Times New Roman"/>
          <w:sz w:val="18"/>
          <w:szCs w:val="18"/>
        </w:rPr>
        <w:t xml:space="preserve"> Arthur Griffith, The </w:t>
      </w:r>
      <w:r w:rsidR="00C60270" w:rsidRPr="00C60270">
        <w:rPr>
          <w:rFonts w:ascii="Times New Roman" w:hAnsi="Times New Roman" w:cs="Times New Roman"/>
          <w:sz w:val="18"/>
          <w:szCs w:val="18"/>
        </w:rPr>
        <w:t>Resurrection</w:t>
      </w:r>
      <w:r w:rsidRPr="00C60270">
        <w:rPr>
          <w:rFonts w:ascii="Times New Roman" w:hAnsi="Times New Roman" w:cs="Times New Roman"/>
          <w:sz w:val="18"/>
          <w:szCs w:val="18"/>
        </w:rPr>
        <w:t xml:space="preserve"> of </w:t>
      </w:r>
      <w:r w:rsidR="00C60270" w:rsidRPr="00C60270">
        <w:rPr>
          <w:rFonts w:ascii="Times New Roman" w:hAnsi="Times New Roman" w:cs="Times New Roman"/>
          <w:sz w:val="18"/>
          <w:szCs w:val="18"/>
        </w:rPr>
        <w:t>H</w:t>
      </w:r>
      <w:r w:rsidRPr="00C60270">
        <w:rPr>
          <w:rFonts w:ascii="Times New Roman" w:hAnsi="Times New Roman" w:cs="Times New Roman"/>
          <w:sz w:val="18"/>
          <w:szCs w:val="18"/>
        </w:rPr>
        <w:t>ungary</w:t>
      </w:r>
    </w:p>
  </w:footnote>
  <w:footnote w:id="48">
    <w:p w14:paraId="59F2B0EE" w14:textId="77777777" w:rsidR="003636B9" w:rsidRPr="00A80C00" w:rsidRDefault="003636B9" w:rsidP="003636B9">
      <w:pPr>
        <w:pStyle w:val="FootnoteText"/>
        <w:rPr>
          <w:rFonts w:ascii="Times New Roman" w:hAnsi="Times New Roman" w:cs="Times New Roman"/>
          <w:sz w:val="18"/>
          <w:szCs w:val="18"/>
          <w:lang w:val="en-IE"/>
        </w:rPr>
      </w:pPr>
      <w:r w:rsidRPr="00C60270">
        <w:rPr>
          <w:rStyle w:val="FootnoteReference"/>
          <w:rFonts w:ascii="Times New Roman" w:hAnsi="Times New Roman" w:cs="Times New Roman"/>
          <w:sz w:val="18"/>
          <w:szCs w:val="18"/>
        </w:rPr>
        <w:footnoteRef/>
      </w:r>
      <w:r w:rsidRPr="00C60270">
        <w:rPr>
          <w:rFonts w:ascii="Times New Roman" w:hAnsi="Times New Roman" w:cs="Times New Roman"/>
          <w:sz w:val="18"/>
          <w:szCs w:val="18"/>
        </w:rPr>
        <w:t xml:space="preserve"> https://www.dib.ie/biography/figgis</w:t>
      </w:r>
      <w:r w:rsidRPr="005B30AB">
        <w:rPr>
          <w:rFonts w:ascii="Times New Roman" w:hAnsi="Times New Roman" w:cs="Times New Roman"/>
          <w:sz w:val="18"/>
          <w:szCs w:val="18"/>
        </w:rPr>
        <w:t>-darrell-a3078</w:t>
      </w:r>
    </w:p>
  </w:footnote>
  <w:footnote w:id="49">
    <w:p w14:paraId="4E7A8BC1" w14:textId="77777777" w:rsidR="003636B9" w:rsidRPr="00A80C00" w:rsidRDefault="003636B9" w:rsidP="003636B9">
      <w:pPr>
        <w:pStyle w:val="FootnoteText"/>
        <w:rPr>
          <w:lang w:val="en-IE"/>
        </w:rPr>
      </w:pPr>
      <w:r w:rsidRPr="00A80C00">
        <w:rPr>
          <w:rStyle w:val="FootnoteReference"/>
          <w:rFonts w:ascii="Times New Roman" w:hAnsi="Times New Roman" w:cs="Times New Roman"/>
          <w:sz w:val="18"/>
          <w:szCs w:val="18"/>
        </w:rPr>
        <w:footnoteRef/>
      </w:r>
      <w:r w:rsidRPr="00A80C00">
        <w:rPr>
          <w:rFonts w:ascii="Times New Roman" w:hAnsi="Times New Roman" w:cs="Times New Roman"/>
          <w:sz w:val="18"/>
          <w:szCs w:val="18"/>
        </w:rPr>
        <w:t xml:space="preserve"> </w:t>
      </w:r>
      <w:hyperlink r:id="rId12" w:history="1">
        <w:r w:rsidRPr="00A93B53">
          <w:rPr>
            <w:rStyle w:val="Hyperlink"/>
            <w:rFonts w:ascii="Times New Roman" w:hAnsi="Times New Roman" w:cs="Times New Roman"/>
            <w:sz w:val="18"/>
            <w:szCs w:val="18"/>
          </w:rPr>
          <w:t>https://www.oireachtas.ie/en/debates/debate/dail/1923-05-03/12/?highlight%5B1%5D=collector&amp;highlight%5B2%5D=debts</w:t>
        </w:r>
      </w:hyperlink>
      <w:r>
        <w:rPr>
          <w:rFonts w:ascii="Times New Roman" w:hAnsi="Times New Roman" w:cs="Times New Roman"/>
          <w:sz w:val="18"/>
          <w:szCs w:val="18"/>
        </w:rPr>
        <w:t xml:space="preserve"> </w:t>
      </w:r>
    </w:p>
  </w:footnote>
  <w:footnote w:id="50">
    <w:p w14:paraId="4E50372A" w14:textId="54872A68" w:rsidR="003636B9" w:rsidRPr="00C1359B" w:rsidRDefault="003636B9" w:rsidP="003636B9">
      <w:pPr>
        <w:rPr>
          <w:sz w:val="18"/>
          <w:szCs w:val="18"/>
        </w:rPr>
      </w:pPr>
      <w:r w:rsidRPr="00C1359B">
        <w:rPr>
          <w:rStyle w:val="FootnoteReference"/>
          <w:sz w:val="18"/>
          <w:szCs w:val="18"/>
        </w:rPr>
        <w:footnoteRef/>
      </w:r>
      <w:r w:rsidRPr="00C1359B">
        <w:rPr>
          <w:sz w:val="18"/>
          <w:szCs w:val="18"/>
        </w:rPr>
        <w:t xml:space="preserve"> </w:t>
      </w:r>
      <w:r w:rsidRPr="00C1359B">
        <w:rPr>
          <w:color w:val="222222"/>
          <w:sz w:val="18"/>
          <w:szCs w:val="18"/>
          <w:shd w:val="clear" w:color="auto" w:fill="FFFFFF"/>
        </w:rPr>
        <w:t xml:space="preserve">Lee, J.J. and Lee, J.L., 1989. </w:t>
      </w:r>
      <w:r w:rsidRPr="00C1359B">
        <w:rPr>
          <w:i/>
          <w:iCs/>
          <w:color w:val="222222"/>
          <w:sz w:val="18"/>
          <w:szCs w:val="18"/>
          <w:shd w:val="clear" w:color="auto" w:fill="FFFFFF"/>
        </w:rPr>
        <w:t>Ireland, 1912-1985: politics and society</w:t>
      </w:r>
      <w:r w:rsidRPr="00C1359B">
        <w:rPr>
          <w:color w:val="222222"/>
          <w:sz w:val="18"/>
          <w:szCs w:val="18"/>
          <w:shd w:val="clear" w:color="auto" w:fill="FFFFFF"/>
        </w:rPr>
        <w:t xml:space="preserve">. Cambridge University Press.  See also Iveagh v IRC 1 ITR 259 for an example of how </w:t>
      </w:r>
      <w:r w:rsidR="001628C0">
        <w:rPr>
          <w:color w:val="222222"/>
          <w:sz w:val="18"/>
          <w:szCs w:val="18"/>
          <w:shd w:val="clear" w:color="auto" w:fill="FFFFFF"/>
        </w:rPr>
        <w:t xml:space="preserve">deferentially </w:t>
      </w:r>
      <w:r w:rsidRPr="00C1359B">
        <w:rPr>
          <w:color w:val="222222"/>
          <w:sz w:val="18"/>
          <w:szCs w:val="18"/>
          <w:shd w:val="clear" w:color="auto" w:fill="FFFFFF"/>
        </w:rPr>
        <w:t>the new Supreme Court of Ireland dealt with a change of domicile of the Earl of Iveagh from Ireland to the UK after 1922.</w:t>
      </w:r>
    </w:p>
  </w:footnote>
  <w:footnote w:id="51">
    <w:p w14:paraId="4EDB4C71" w14:textId="015729E1" w:rsidR="0043595A" w:rsidRPr="0043595A" w:rsidRDefault="0043595A">
      <w:pPr>
        <w:pStyle w:val="FootnoteText"/>
      </w:pPr>
      <w:r>
        <w:rPr>
          <w:rStyle w:val="FootnoteReference"/>
        </w:rPr>
        <w:footnoteRef/>
      </w:r>
      <w:r>
        <w:t xml:space="preserve"> </w:t>
      </w:r>
      <w:r w:rsidRPr="0043595A">
        <w:t>https://www.oireachtas.ie/en/debates/debate/dail/1922-12-19/2/</w:t>
      </w:r>
    </w:p>
  </w:footnote>
  <w:footnote w:id="52">
    <w:p w14:paraId="10A54081" w14:textId="02160964" w:rsidR="005768C4" w:rsidRPr="003636B9" w:rsidRDefault="005768C4">
      <w:pPr>
        <w:pStyle w:val="FootnoteText"/>
        <w:rPr>
          <w:rFonts w:ascii="Times New Roman" w:hAnsi="Times New Roman" w:cs="Times New Roman"/>
          <w:sz w:val="18"/>
          <w:szCs w:val="18"/>
          <w:lang w:val="en-IE"/>
        </w:rPr>
      </w:pPr>
      <w:r w:rsidRPr="00A80C00">
        <w:rPr>
          <w:rStyle w:val="FootnoteReference"/>
          <w:rFonts w:ascii="Times New Roman" w:hAnsi="Times New Roman" w:cs="Times New Roman"/>
          <w:sz w:val="18"/>
          <w:szCs w:val="18"/>
        </w:rPr>
        <w:footnoteRef/>
      </w:r>
      <w:r w:rsidRPr="003636B9">
        <w:rPr>
          <w:rFonts w:ascii="Times New Roman" w:hAnsi="Times New Roman" w:cs="Times New Roman"/>
          <w:sz w:val="18"/>
          <w:szCs w:val="18"/>
          <w:lang w:val="en-IE"/>
        </w:rPr>
        <w:t xml:space="preserve"> </w:t>
      </w:r>
      <w:r w:rsidR="00DF3658" w:rsidRPr="003636B9">
        <w:rPr>
          <w:rFonts w:ascii="Times New Roman" w:hAnsi="Times New Roman" w:cs="Times New Roman"/>
          <w:sz w:val="18"/>
          <w:szCs w:val="18"/>
          <w:lang w:val="en-IE"/>
        </w:rPr>
        <w:t>https://www.oireachtas.ie/en/debates/debate/dail/1923-03-23/21/</w:t>
      </w:r>
    </w:p>
  </w:footnote>
  <w:footnote w:id="53">
    <w:p w14:paraId="427BE5D5" w14:textId="77777777" w:rsidR="008D3972" w:rsidRPr="003636B9" w:rsidRDefault="008D3972" w:rsidP="00BD41AA">
      <w:pPr>
        <w:jc w:val="both"/>
        <w:rPr>
          <w:sz w:val="18"/>
          <w:szCs w:val="18"/>
          <w:lang w:val="fr-FR"/>
        </w:rPr>
      </w:pPr>
      <w:r w:rsidRPr="000863CA">
        <w:rPr>
          <w:rStyle w:val="FootnoteReference"/>
          <w:sz w:val="18"/>
          <w:szCs w:val="18"/>
        </w:rPr>
        <w:footnoteRef/>
      </w:r>
      <w:r w:rsidRPr="003636B9">
        <w:rPr>
          <w:sz w:val="18"/>
          <w:szCs w:val="18"/>
          <w:lang w:val="fr-FR"/>
        </w:rPr>
        <w:t xml:space="preserve"> </w:t>
      </w:r>
      <w:hyperlink r:id="rId13" w:history="1">
        <w:r w:rsidRPr="003636B9">
          <w:rPr>
            <w:rStyle w:val="Hyperlink"/>
            <w:sz w:val="18"/>
            <w:szCs w:val="18"/>
            <w:lang w:val="fr-FR"/>
          </w:rPr>
          <w:t>https://www.oireachtas.ie/en/debates/debate/dail/1922-05-10/3/</w:t>
        </w:r>
      </w:hyperlink>
    </w:p>
  </w:footnote>
  <w:footnote w:id="54">
    <w:p w14:paraId="5B01A1EE" w14:textId="7FD22A55" w:rsidR="00E94413" w:rsidRPr="00D57027" w:rsidRDefault="0081348F" w:rsidP="00BD41AA">
      <w:pPr>
        <w:pStyle w:val="FootnoteText"/>
        <w:rPr>
          <w:rFonts w:ascii="Times New Roman" w:hAnsi="Times New Roman" w:cs="Times New Roman"/>
          <w:sz w:val="18"/>
          <w:szCs w:val="18"/>
          <w:lang w:val="fr-FR"/>
        </w:rPr>
      </w:pPr>
      <w:r w:rsidRPr="000863CA">
        <w:rPr>
          <w:rStyle w:val="FootnoteReference"/>
          <w:rFonts w:ascii="Times New Roman" w:hAnsi="Times New Roman" w:cs="Times New Roman"/>
          <w:sz w:val="18"/>
          <w:szCs w:val="18"/>
        </w:rPr>
        <w:footnoteRef/>
      </w:r>
      <w:r w:rsidRPr="00D57027">
        <w:rPr>
          <w:rFonts w:ascii="Times New Roman" w:hAnsi="Times New Roman" w:cs="Times New Roman"/>
          <w:sz w:val="18"/>
          <w:szCs w:val="18"/>
          <w:lang w:val="fr-FR"/>
        </w:rPr>
        <w:t xml:space="preserve"> </w:t>
      </w:r>
      <w:r w:rsidR="004A28DD">
        <w:fldChar w:fldCharType="begin"/>
      </w:r>
      <w:r w:rsidR="004A28DD" w:rsidRPr="00D57027">
        <w:rPr>
          <w:lang w:val="fr-FR"/>
        </w:rPr>
        <w:instrText>HYPERLINK "https://www.oireachtas.ie/en/debates/debate/d</w:instrText>
      </w:r>
      <w:r w:rsidR="004A28DD" w:rsidRPr="00D57027">
        <w:rPr>
          <w:lang w:val="fr-FR"/>
        </w:rPr>
        <w:instrText>ail/1921-12-19/2/"</w:instrText>
      </w:r>
      <w:r w:rsidR="004A28DD">
        <w:fldChar w:fldCharType="separate"/>
      </w:r>
      <w:r w:rsidR="00E94413" w:rsidRPr="00D57027">
        <w:rPr>
          <w:rStyle w:val="Hyperlink"/>
          <w:rFonts w:ascii="Times New Roman" w:hAnsi="Times New Roman" w:cs="Times New Roman"/>
          <w:sz w:val="18"/>
          <w:szCs w:val="18"/>
          <w:lang w:val="fr-FR"/>
        </w:rPr>
        <w:t>https://www.oireachtas.ie/en/debates/debate/dail/1921-12-19/2/</w:t>
      </w:r>
      <w:r w:rsidR="004A28DD">
        <w:rPr>
          <w:rStyle w:val="Hyperlink"/>
          <w:rFonts w:ascii="Times New Roman" w:hAnsi="Times New Roman" w:cs="Times New Roman"/>
          <w:sz w:val="18"/>
          <w:szCs w:val="18"/>
        </w:rPr>
        <w:fldChar w:fldCharType="end"/>
      </w:r>
    </w:p>
  </w:footnote>
  <w:footnote w:id="55">
    <w:p w14:paraId="29203DFE" w14:textId="49615833" w:rsidR="001F3E83" w:rsidRPr="000863CA" w:rsidRDefault="001F3E83" w:rsidP="00BD41AA">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00AC4B42" w:rsidRPr="000863CA">
        <w:rPr>
          <w:rFonts w:ascii="Times New Roman" w:hAnsi="Times New Roman" w:cs="Times New Roman"/>
          <w:sz w:val="18"/>
          <w:szCs w:val="18"/>
        </w:rPr>
        <w:fldChar w:fldCharType="begin"/>
      </w:r>
      <w:r w:rsidR="00AC4B42" w:rsidRPr="000863CA">
        <w:rPr>
          <w:rFonts w:ascii="Times New Roman" w:hAnsi="Times New Roman" w:cs="Times New Roman"/>
          <w:sz w:val="18"/>
          <w:szCs w:val="18"/>
        </w:rPr>
        <w:instrText xml:space="preserve"> ADDIN EN.CITE &lt;EndNote&gt;&lt;Cite&gt;&lt;Author&gt;Farrell&lt;/Author&gt;&lt;Year&gt;2017&lt;/Year&gt;&lt;RecNum&gt;2084&lt;/RecNum&gt;&lt;DisplayText&gt;Mel Farrell, &lt;style face="italic"&gt;Party Politics in a New Democracy&lt;/style&gt; ( Palgrave Macmillan 2017)&lt;/DisplayText&gt;&lt;record&gt;&lt;rec-number&gt;2084&lt;/rec-number&gt;&lt;foreign-keys&gt;&lt;key app="EN" db-id="z59sstx0kp02etevrd2vd5e9aet9xrzefstw" timestamp="1655366681" guid="c491667e-cada-429f-a66a-cd69c2fe0487"&gt;2084&lt;/key&gt;&lt;/foreign-keys&gt;&lt;ref-type name="Book"&gt;6&lt;/ref-type&gt;&lt;contributors&gt;&lt;authors&gt;&lt;author&gt;Farrell, Mel&lt;/author&gt;&lt;/authors&gt;&lt;/contributors&gt;&lt;titles&gt;&lt;title&gt;Party Politics in a New Democracy&lt;/title&gt;&lt;/titles&gt;&lt;dates&gt;&lt;year&gt;2017&lt;/year&gt;&lt;/dates&gt;&lt;publisher&gt; Palgrave Macmillan&lt;/publisher&gt;&lt;urls&gt;&lt;/urls&gt;&lt;/record&gt;&lt;/Cite&gt;&lt;/EndNote&gt;</w:instrText>
      </w:r>
      <w:r w:rsidR="00AC4B42" w:rsidRPr="000863CA">
        <w:rPr>
          <w:rFonts w:ascii="Times New Roman" w:hAnsi="Times New Roman" w:cs="Times New Roman"/>
          <w:sz w:val="18"/>
          <w:szCs w:val="18"/>
        </w:rPr>
        <w:fldChar w:fldCharType="separate"/>
      </w:r>
      <w:r w:rsidR="00AC4B42" w:rsidRPr="000863CA">
        <w:rPr>
          <w:rFonts w:ascii="Times New Roman" w:hAnsi="Times New Roman" w:cs="Times New Roman"/>
          <w:noProof/>
          <w:sz w:val="18"/>
          <w:szCs w:val="18"/>
        </w:rPr>
        <w:t xml:space="preserve">Mel Farrell, </w:t>
      </w:r>
      <w:r w:rsidR="00AC4B42" w:rsidRPr="000863CA">
        <w:rPr>
          <w:rFonts w:ascii="Times New Roman" w:hAnsi="Times New Roman" w:cs="Times New Roman"/>
          <w:i/>
          <w:noProof/>
          <w:sz w:val="18"/>
          <w:szCs w:val="18"/>
        </w:rPr>
        <w:t>Party Politics in a New Democracy</w:t>
      </w:r>
      <w:r w:rsidR="00AC4B42" w:rsidRPr="000863CA">
        <w:rPr>
          <w:rFonts w:ascii="Times New Roman" w:hAnsi="Times New Roman" w:cs="Times New Roman"/>
          <w:noProof/>
          <w:sz w:val="18"/>
          <w:szCs w:val="18"/>
        </w:rPr>
        <w:t xml:space="preserve"> ( Palgrave Macmillan 2017)</w:t>
      </w:r>
      <w:r w:rsidR="00AC4B42" w:rsidRPr="000863CA">
        <w:rPr>
          <w:rFonts w:ascii="Times New Roman" w:hAnsi="Times New Roman" w:cs="Times New Roman"/>
          <w:sz w:val="18"/>
          <w:szCs w:val="18"/>
        </w:rPr>
        <w:fldChar w:fldCharType="end"/>
      </w:r>
    </w:p>
  </w:footnote>
  <w:footnote w:id="56">
    <w:p w14:paraId="12886182" w14:textId="77777777" w:rsidR="00E1588B" w:rsidRPr="000863CA" w:rsidRDefault="00E1588B" w:rsidP="00BD41AA">
      <w:pPr>
        <w:pStyle w:val="FootnoteText"/>
        <w:rPr>
          <w:rFonts w:ascii="Times New Roman" w:hAnsi="Times New Roman" w:cs="Times New Roman"/>
          <w:sz w:val="18"/>
          <w:szCs w:val="18"/>
          <w:lang w:val="en-US"/>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0863CA">
        <w:rPr>
          <w:rFonts w:ascii="Times New Roman" w:hAnsi="Times New Roman" w:cs="Times New Roman"/>
          <w:sz w:val="18"/>
          <w:szCs w:val="18"/>
        </w:rPr>
        <w:fldChar w:fldCharType="begin"/>
      </w:r>
      <w:r w:rsidRPr="000863CA">
        <w:rPr>
          <w:rFonts w:ascii="Times New Roman" w:hAnsi="Times New Roman" w:cs="Times New Roman"/>
          <w:sz w:val="18"/>
          <w:szCs w:val="18"/>
        </w:rPr>
        <w:instrText xml:space="preserve"> ADDIN EN.CITE &lt;EndNote&gt;&lt;Cite&gt;&lt;Author&gt;Fanning&lt;/Author&gt;&lt;Year&gt;1978&lt;/Year&gt;&lt;RecNum&gt;2046&lt;/RecNum&gt;&lt;DisplayText&gt;Fanning, &lt;style face="italic"&gt;The Irish Department of Finance, 1922-58&lt;/style&gt;&lt;/DisplayText&gt;&lt;record&gt;&lt;rec-number&gt;2046&lt;/rec-number&gt;&lt;foreign-keys&gt;&lt;key app="EN" db-id="z59sstx0kp02etevrd2vd5e9aet9xrzefstw" timestamp="1655238259" guid="882f2e93-0c3a-4944-a4ae-6652abec900d"&gt;2046&lt;/key&gt;&lt;/foreign-keys&gt;&lt;ref-type name="Book"&gt;6&lt;/ref-type&gt;&lt;contributors&gt;&lt;authors&gt;&lt;author&gt;Fanning, R.&lt;/author&gt;&lt;/authors&gt;&lt;/contributors&gt;&lt;titles&gt;&lt;title&gt;The Irish Department of Finance, 1922-58&lt;/title&gt;&lt;/titles&gt;&lt;dates&gt;&lt;year&gt;1978&lt;/year&gt;&lt;/dates&gt;&lt;publisher&gt;Institute of Public Administration&lt;/publisher&gt;&lt;isbn&gt;9780902173828&lt;/isbn&gt;&lt;urls&gt;&lt;related-urls&gt;&lt;url&gt;https://books.google.ie/books?id=acMvAAAAMAAJ&lt;/url&gt;&lt;/related-urls&gt;&lt;/urls&gt;&lt;/record&gt;&lt;/Cite&gt;&lt;/EndNote&gt;</w:instrText>
      </w:r>
      <w:r w:rsidRPr="000863CA">
        <w:rPr>
          <w:rFonts w:ascii="Times New Roman" w:hAnsi="Times New Roman" w:cs="Times New Roman"/>
          <w:sz w:val="18"/>
          <w:szCs w:val="18"/>
        </w:rPr>
        <w:fldChar w:fldCharType="separate"/>
      </w:r>
      <w:r w:rsidRPr="000863CA">
        <w:rPr>
          <w:rFonts w:ascii="Times New Roman" w:hAnsi="Times New Roman" w:cs="Times New Roman"/>
          <w:noProof/>
          <w:sz w:val="18"/>
          <w:szCs w:val="18"/>
        </w:rPr>
        <w:t xml:space="preserve">Fanning, </w:t>
      </w:r>
      <w:r w:rsidRPr="000863CA">
        <w:rPr>
          <w:rFonts w:ascii="Times New Roman" w:hAnsi="Times New Roman" w:cs="Times New Roman"/>
          <w:i/>
          <w:noProof/>
          <w:sz w:val="18"/>
          <w:szCs w:val="18"/>
        </w:rPr>
        <w:t>The Irish Department of Finance, 1922-58</w:t>
      </w:r>
      <w:r w:rsidRPr="000863CA">
        <w:rPr>
          <w:rFonts w:ascii="Times New Roman" w:hAnsi="Times New Roman" w:cs="Times New Roman"/>
          <w:sz w:val="18"/>
          <w:szCs w:val="18"/>
        </w:rPr>
        <w:fldChar w:fldCharType="end"/>
      </w:r>
    </w:p>
  </w:footnote>
  <w:footnote w:id="57">
    <w:p w14:paraId="508958E2" w14:textId="18C68CAC" w:rsidR="00D6011A" w:rsidRPr="000863CA" w:rsidRDefault="00D6011A">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00787871" w:rsidRPr="000863CA">
        <w:rPr>
          <w:rFonts w:ascii="Times New Roman" w:hAnsi="Times New Roman" w:cs="Times New Roman"/>
          <w:sz w:val="18"/>
          <w:szCs w:val="18"/>
        </w:rPr>
        <w:fldChar w:fldCharType="begin"/>
      </w:r>
      <w:r w:rsidR="00787871" w:rsidRPr="000863CA">
        <w:rPr>
          <w:rFonts w:ascii="Times New Roman" w:hAnsi="Times New Roman" w:cs="Times New Roman"/>
          <w:sz w:val="18"/>
          <w:szCs w:val="18"/>
        </w:rPr>
        <w:instrText xml:space="preserve"> ADDIN EN.CITE &lt;EndNote&gt;&lt;Cite&gt;&lt;Author&gt;McGuire&lt;/Author&gt;&lt;Year&gt;2009&lt;/Year&gt;&lt;RecNum&gt;2074&lt;/RecNum&gt;&lt;DisplayText&gt;McGuire, Quinn and Academy (eds), &lt;style face="italic"&gt;Dictionary of Irish Biography: From the Earliest Times to the Year 2002&lt;/style&gt;&lt;/DisplayText&gt;&lt;record&gt;&lt;rec-number&gt;2074&lt;/rec-number&gt;&lt;foreign-keys&gt;&lt;key app="EN" db-id="z59sstx0kp02etevrd2vd5e9aet9xrzefstw" timestamp="1655238356" guid="02798a7c-e84c-4b88-8274-62b4b8daf7e9"&gt;2074&lt;/key&gt;&lt;/foreign-keys&gt;&lt;ref-type name="Edited Book"&gt;28&lt;/ref-type&gt;&lt;contributors&gt;&lt;authors&gt;&lt;author&gt;McGuire, J.I.&lt;/author&gt;&lt;author&gt;Quinn, J.&lt;/author&gt;&lt;author&gt;Royal Irish Academy&lt;/author&gt;&lt;/authors&gt;&lt;/contributors&gt;&lt;titles&gt;&lt;title&gt;Dictionary of Irish Biography: From the Earliest Times to the Year 2002&lt;/title&gt;&lt;/titles&gt;&lt;dates&gt;&lt;year&gt;2009&lt;/year&gt;&lt;/dates&gt;&lt;publisher&gt;Cambridge University Press&lt;/publisher&gt;&lt;isbn&gt;9780521633314&lt;/isbn&gt;&lt;urls&gt;&lt;related-urls&gt;&lt;url&gt;https://books.google.ie/books?id=07epswEACAAJ&lt;/url&gt;&lt;/related-urls&gt;&lt;/urls&gt;&lt;/record&gt;&lt;/Cite&gt;&lt;/EndNote&gt;</w:instrText>
      </w:r>
      <w:r w:rsidR="00787871" w:rsidRPr="000863CA">
        <w:rPr>
          <w:rFonts w:ascii="Times New Roman" w:hAnsi="Times New Roman" w:cs="Times New Roman"/>
          <w:sz w:val="18"/>
          <w:szCs w:val="18"/>
        </w:rPr>
        <w:fldChar w:fldCharType="separate"/>
      </w:r>
      <w:r w:rsidR="00787871" w:rsidRPr="000863CA">
        <w:rPr>
          <w:rFonts w:ascii="Times New Roman" w:hAnsi="Times New Roman" w:cs="Times New Roman"/>
          <w:noProof/>
          <w:sz w:val="18"/>
          <w:szCs w:val="18"/>
        </w:rPr>
        <w:t xml:space="preserve">McGuire, Quinn and Academy (eds), </w:t>
      </w:r>
      <w:r w:rsidR="00787871" w:rsidRPr="000863CA">
        <w:rPr>
          <w:rFonts w:ascii="Times New Roman" w:hAnsi="Times New Roman" w:cs="Times New Roman"/>
          <w:i/>
          <w:noProof/>
          <w:sz w:val="18"/>
          <w:szCs w:val="18"/>
        </w:rPr>
        <w:t>Dictionary of Irish Biography: From the Earliest Times to the Year 2002</w:t>
      </w:r>
      <w:r w:rsidR="00787871" w:rsidRPr="000863CA">
        <w:rPr>
          <w:rFonts w:ascii="Times New Roman" w:hAnsi="Times New Roman" w:cs="Times New Roman"/>
          <w:sz w:val="18"/>
          <w:szCs w:val="18"/>
        </w:rPr>
        <w:fldChar w:fldCharType="end"/>
      </w:r>
      <w:r w:rsidR="008255AB" w:rsidRPr="000863CA">
        <w:rPr>
          <w:rFonts w:ascii="Times New Roman" w:hAnsi="Times New Roman" w:cs="Times New Roman"/>
          <w:sz w:val="18"/>
          <w:szCs w:val="18"/>
        </w:rPr>
        <w:t xml:space="preserve">.  Cornelius </w:t>
      </w:r>
      <w:proofErr w:type="spellStart"/>
      <w:r w:rsidR="008255AB" w:rsidRPr="000863CA">
        <w:rPr>
          <w:rFonts w:ascii="Times New Roman" w:hAnsi="Times New Roman" w:cs="Times New Roman"/>
          <w:sz w:val="18"/>
          <w:szCs w:val="18"/>
        </w:rPr>
        <w:t>Greff</w:t>
      </w:r>
      <w:proofErr w:type="spellEnd"/>
      <w:r w:rsidR="008255AB" w:rsidRPr="000863CA">
        <w:rPr>
          <w:rFonts w:ascii="Times New Roman" w:hAnsi="Times New Roman" w:cs="Times New Roman"/>
          <w:sz w:val="18"/>
          <w:szCs w:val="18"/>
        </w:rPr>
        <w:t xml:space="preserve"> ultimately be</w:t>
      </w:r>
      <w:r w:rsidR="0021211E" w:rsidRPr="000863CA">
        <w:rPr>
          <w:rFonts w:ascii="Times New Roman" w:hAnsi="Times New Roman" w:cs="Times New Roman"/>
          <w:sz w:val="18"/>
          <w:szCs w:val="18"/>
        </w:rPr>
        <w:t xml:space="preserve">came Chairman of the board of the Inland Revenue, and was responsible for introducing PAYE </w:t>
      </w:r>
      <w:r w:rsidR="006E681E" w:rsidRPr="000863CA">
        <w:rPr>
          <w:rFonts w:ascii="Times New Roman" w:hAnsi="Times New Roman" w:cs="Times New Roman"/>
          <w:sz w:val="18"/>
          <w:szCs w:val="18"/>
        </w:rPr>
        <w:t>into the UK and negotiating the first double tax agreement between the UK and the USA in 1944-45</w:t>
      </w:r>
    </w:p>
  </w:footnote>
  <w:footnote w:id="58">
    <w:p w14:paraId="2AF42F08" w14:textId="61B3AA2C" w:rsidR="003A6CCF" w:rsidRPr="000863CA" w:rsidRDefault="003A6CCF">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0863CA">
        <w:rPr>
          <w:rFonts w:ascii="Times New Roman" w:hAnsi="Times New Roman" w:cs="Times New Roman"/>
          <w:sz w:val="18"/>
          <w:szCs w:val="18"/>
          <w:lang w:val="en-IE"/>
        </w:rPr>
        <w:t>Michael Collins, during a debate on the Anglo-Irish Treaty</w:t>
      </w:r>
      <w:r w:rsidR="009F3AA6" w:rsidRPr="000863CA">
        <w:rPr>
          <w:rFonts w:ascii="Times New Roman" w:hAnsi="Times New Roman" w:cs="Times New Roman"/>
          <w:sz w:val="18"/>
          <w:szCs w:val="18"/>
          <w:lang w:val="en-IE"/>
        </w:rPr>
        <w:t xml:space="preserve"> </w:t>
      </w:r>
      <w:r w:rsidR="00DE3CA4" w:rsidRPr="000863CA">
        <w:rPr>
          <w:rFonts w:ascii="Times New Roman" w:hAnsi="Times New Roman" w:cs="Times New Roman"/>
          <w:sz w:val="18"/>
          <w:szCs w:val="18"/>
          <w:lang w:val="en-IE"/>
        </w:rPr>
        <w:t xml:space="preserve">on 19 December 1921, replied to an accusation of </w:t>
      </w:r>
      <w:r w:rsidR="00D84A03" w:rsidRPr="000863CA">
        <w:rPr>
          <w:rFonts w:ascii="Times New Roman" w:hAnsi="Times New Roman" w:cs="Times New Roman"/>
          <w:sz w:val="18"/>
          <w:szCs w:val="18"/>
          <w:lang w:val="en-IE"/>
        </w:rPr>
        <w:t xml:space="preserve">having been captured by the “atmosphere of London” </w:t>
      </w:r>
      <w:r w:rsidR="004D5871" w:rsidRPr="000863CA">
        <w:rPr>
          <w:rFonts w:ascii="Times New Roman" w:hAnsi="Times New Roman" w:cs="Times New Roman"/>
          <w:sz w:val="18"/>
          <w:szCs w:val="18"/>
          <w:lang w:val="en-IE"/>
        </w:rPr>
        <w:t xml:space="preserve">and “slippery slopes” </w:t>
      </w:r>
      <w:r w:rsidR="00D84A03" w:rsidRPr="000863CA">
        <w:rPr>
          <w:rFonts w:ascii="Times New Roman" w:hAnsi="Times New Roman" w:cs="Times New Roman"/>
          <w:sz w:val="18"/>
          <w:szCs w:val="18"/>
          <w:lang w:val="en-IE"/>
        </w:rPr>
        <w:t>during the negotiation of the treaty, and replied that</w:t>
      </w:r>
      <w:r w:rsidR="00094339" w:rsidRPr="000863CA">
        <w:rPr>
          <w:rFonts w:ascii="Times New Roman" w:hAnsi="Times New Roman" w:cs="Times New Roman"/>
          <w:sz w:val="18"/>
          <w:szCs w:val="18"/>
          <w:lang w:val="en-IE"/>
        </w:rPr>
        <w:t xml:space="preserve"> “I knew the atmosphere of London of old and I knew many other things about it of old”.</w:t>
      </w:r>
      <w:r w:rsidR="00D84A03" w:rsidRPr="000863CA">
        <w:rPr>
          <w:rFonts w:ascii="Times New Roman" w:hAnsi="Times New Roman" w:cs="Times New Roman"/>
          <w:sz w:val="18"/>
          <w:szCs w:val="18"/>
          <w:lang w:val="en-IE"/>
        </w:rPr>
        <w:t xml:space="preserve"> </w:t>
      </w:r>
      <w:hyperlink r:id="rId14" w:history="1">
        <w:r w:rsidR="00717D79" w:rsidRPr="000863CA">
          <w:rPr>
            <w:rStyle w:val="Hyperlink"/>
            <w:rFonts w:ascii="Times New Roman" w:hAnsi="Times New Roman" w:cs="Times New Roman"/>
            <w:sz w:val="18"/>
            <w:szCs w:val="18"/>
            <w:lang w:val="en-IE"/>
          </w:rPr>
          <w:t>https://www.oireachtas.ie/en/debates/debate/dail/1921-12-19/2/</w:t>
        </w:r>
      </w:hyperlink>
    </w:p>
  </w:footnote>
  <w:footnote w:id="59">
    <w:p w14:paraId="550F3781" w14:textId="35A47D95" w:rsidR="001F5B85" w:rsidRPr="000863CA" w:rsidRDefault="001F5B85">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00094C2F" w:rsidRPr="000863CA">
        <w:rPr>
          <w:rFonts w:ascii="Times New Roman" w:hAnsi="Times New Roman" w:cs="Times New Roman"/>
          <w:sz w:val="18"/>
          <w:szCs w:val="18"/>
        </w:rPr>
        <w:fldChar w:fldCharType="begin"/>
      </w:r>
      <w:r w:rsidR="00094C2F" w:rsidRPr="000863CA">
        <w:rPr>
          <w:rFonts w:ascii="Times New Roman" w:hAnsi="Times New Roman" w:cs="Times New Roman"/>
          <w:sz w:val="18"/>
          <w:szCs w:val="18"/>
        </w:rPr>
        <w:instrText xml:space="preserve"> ADDIN EN.CITE &lt;EndNote&gt;&lt;Cite&gt;&lt;Author&gt;Mohr&lt;/Author&gt;&lt;Year&gt;2018&lt;/Year&gt;&lt;RecNum&gt;2048&lt;/RecNum&gt;&lt;DisplayText&gt;Mohr, &amp;apos;Law and the Foundation of the Irish State on 6 December 1922&amp;apos;&lt;/DisplayText&gt;&lt;record&gt;&lt;rec-number&gt;2048&lt;/rec-number&gt;&lt;foreign-keys&gt;&lt;key app="EN" db-id="z59sstx0kp02etevrd2vd5e9aet9xrzefstw" timestamp="1655238264" guid="b9fa3a3e-63bf-48ce-8430-06e57fcd57d8"&gt;2048&lt;/key&gt;&lt;/foreign-keys&gt;&lt;ref-type name="Journal Article"&gt;17&lt;/ref-type&gt;&lt;contributors&gt;&lt;authors&gt;&lt;author&gt;Mohr, Thomas&lt;/author&gt;&lt;/authors&gt;&lt;/contributors&gt;&lt;titles&gt;&lt;title&gt;Law and the Foundation of the Irish State on 6 December 1922&lt;/title&gt;&lt;secondary-title&gt;Irish Jurist&lt;/secondary-title&gt;&lt;/titles&gt;&lt;periodical&gt;&lt;full-title&gt;Irish Jurist&lt;/full-title&gt;&lt;/periodical&gt;&lt;pages&gt;31-58&lt;/pages&gt;&lt;volume&gt;59&lt;/volume&gt;&lt;dates&gt;&lt;year&gt;2018&lt;/year&gt;&lt;/dates&gt;&lt;isbn&gt;0021-1273&lt;/isbn&gt;&lt;urls&gt;&lt;/urls&gt;&lt;/record&gt;&lt;/Cite&gt;&lt;/EndNote&gt;</w:instrText>
      </w:r>
      <w:r w:rsidR="00094C2F" w:rsidRPr="000863CA">
        <w:rPr>
          <w:rFonts w:ascii="Times New Roman" w:hAnsi="Times New Roman" w:cs="Times New Roman"/>
          <w:sz w:val="18"/>
          <w:szCs w:val="18"/>
        </w:rPr>
        <w:fldChar w:fldCharType="separate"/>
      </w:r>
      <w:r w:rsidR="00094C2F" w:rsidRPr="000863CA">
        <w:rPr>
          <w:rFonts w:ascii="Times New Roman" w:hAnsi="Times New Roman" w:cs="Times New Roman"/>
          <w:noProof/>
          <w:sz w:val="18"/>
          <w:szCs w:val="18"/>
        </w:rPr>
        <w:t>Mohr, 'Law and the Foundation of the Irish State on 6 December 1922'</w:t>
      </w:r>
      <w:r w:rsidR="00094C2F" w:rsidRPr="000863CA">
        <w:rPr>
          <w:rFonts w:ascii="Times New Roman" w:hAnsi="Times New Roman" w:cs="Times New Roman"/>
          <w:sz w:val="18"/>
          <w:szCs w:val="18"/>
        </w:rPr>
        <w:fldChar w:fldCharType="end"/>
      </w:r>
    </w:p>
  </w:footnote>
  <w:footnote w:id="60">
    <w:p w14:paraId="39A9E604" w14:textId="3D453AD1" w:rsidR="0054208C" w:rsidRPr="000863CA" w:rsidRDefault="0054208C">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r w:rsidRPr="000863CA">
        <w:rPr>
          <w:rFonts w:ascii="Times New Roman" w:hAnsi="Times New Roman" w:cs="Times New Roman"/>
          <w:sz w:val="18"/>
          <w:szCs w:val="18"/>
        </w:rPr>
        <w:fldChar w:fldCharType="begin"/>
      </w:r>
      <w:r w:rsidRPr="000863CA">
        <w:rPr>
          <w:rFonts w:ascii="Times New Roman" w:hAnsi="Times New Roman" w:cs="Times New Roman"/>
          <w:sz w:val="18"/>
          <w:szCs w:val="18"/>
        </w:rPr>
        <w:instrText xml:space="preserve"> ADDIN EN.CITE &lt;EndNote&gt;&lt;Cite&gt;&lt;Author&gt;Reamonn&lt;/Author&gt;&lt;Year&gt;1981&lt;/Year&gt;&lt;RecNum&gt;1900&lt;/RecNum&gt;&lt;DisplayText&gt;Sean Reamonn, &lt;style face="italic"&gt;History of the Revenue Commissioners&lt;/style&gt; (Institute of Public Administration 1981)&lt;/DisplayText&gt;&lt;record&gt;&lt;rec-number&gt;1900&lt;/rec-number&gt;&lt;foreign-keys&gt;&lt;key app="EN" db-id="z59sstx0kp02etevrd2vd5e9aet9xrzefstw" timestamp="1655205887" guid="b23f0f5a-ef3b-473d-b2f8-173fc85e2964"&gt;1900&lt;/key&gt;&lt;/foreign-keys&gt;&lt;ref-type name="Book"&gt;6&lt;/ref-type&gt;&lt;contributors&gt;&lt;authors&gt;&lt;author&gt;Reamonn, Sean&lt;/author&gt;&lt;/authors&gt;&lt;secondary-authors&gt;&lt;author&gt;Institute of Public, Administration&lt;/author&gt;&lt;/secondary-authors&gt;&lt;/contributors&gt;&lt;titles&gt;&lt;title&gt;History of the Revenue Commissioners&lt;/title&gt;&lt;/titles&gt;&lt;number&gt;Accessed from https://nla.gov.au/nla.cat-vn1791787&lt;/number&gt;&lt;keywords&gt;&lt;keyword&gt;Ireland. Office of the Revenue Commissioners -- History.&lt;/keyword&gt;&lt;keyword&gt;Tax collection -- Ireland -- History.&lt;/keyword&gt;&lt;keyword&gt;Taxation -- Ireland -- History.&lt;/keyword&gt;&lt;/keywords&gt;&lt;dates&gt;&lt;year&gt;1981&lt;/year&gt;&lt;/dates&gt;&lt;pub-location&gt;Dublin&lt;/pub-location&gt;&lt;publisher&gt;Institute of Public Administration&lt;/publisher&gt;&lt;isbn&gt;0902173995&lt;/isbn&gt;&lt;urls&gt;&lt;/urls&gt;&lt;/record&gt;&lt;/Cite&gt;&lt;/EndNote&gt;</w:instrText>
      </w:r>
      <w:r w:rsidRPr="000863CA">
        <w:rPr>
          <w:rFonts w:ascii="Times New Roman" w:hAnsi="Times New Roman" w:cs="Times New Roman"/>
          <w:sz w:val="18"/>
          <w:szCs w:val="18"/>
        </w:rPr>
        <w:fldChar w:fldCharType="separate"/>
      </w:r>
      <w:r w:rsidRPr="000863CA">
        <w:rPr>
          <w:rFonts w:ascii="Times New Roman" w:hAnsi="Times New Roman" w:cs="Times New Roman"/>
          <w:noProof/>
          <w:sz w:val="18"/>
          <w:szCs w:val="18"/>
        </w:rPr>
        <w:t xml:space="preserve">Sean Reamonn, </w:t>
      </w:r>
      <w:r w:rsidRPr="000863CA">
        <w:rPr>
          <w:rFonts w:ascii="Times New Roman" w:hAnsi="Times New Roman" w:cs="Times New Roman"/>
          <w:i/>
          <w:noProof/>
          <w:sz w:val="18"/>
          <w:szCs w:val="18"/>
        </w:rPr>
        <w:t>History of the Revenue Commissioners</w:t>
      </w:r>
      <w:r w:rsidRPr="000863CA">
        <w:rPr>
          <w:rFonts w:ascii="Times New Roman" w:hAnsi="Times New Roman" w:cs="Times New Roman"/>
          <w:noProof/>
          <w:sz w:val="18"/>
          <w:szCs w:val="18"/>
        </w:rPr>
        <w:t xml:space="preserve"> (Institute of Public Administration 1981)</w:t>
      </w:r>
      <w:r w:rsidRPr="000863CA">
        <w:rPr>
          <w:rFonts w:ascii="Times New Roman" w:hAnsi="Times New Roman" w:cs="Times New Roman"/>
          <w:sz w:val="18"/>
          <w:szCs w:val="18"/>
        </w:rPr>
        <w:fldChar w:fldCharType="end"/>
      </w:r>
    </w:p>
  </w:footnote>
  <w:footnote w:id="61">
    <w:p w14:paraId="02C0D7C1" w14:textId="60095452" w:rsidR="00BF4567" w:rsidRPr="00ED38F5" w:rsidRDefault="00BF4567">
      <w:pPr>
        <w:pStyle w:val="FootnoteText"/>
        <w:rPr>
          <w:rFonts w:ascii="Times New Roman" w:hAnsi="Times New Roman" w:cs="Times New Roman"/>
          <w:sz w:val="18"/>
          <w:szCs w:val="18"/>
          <w:lang w:val="en-IE"/>
        </w:rPr>
      </w:pPr>
      <w:r w:rsidRPr="000863CA">
        <w:rPr>
          <w:rStyle w:val="FootnoteReference"/>
          <w:rFonts w:ascii="Times New Roman" w:hAnsi="Times New Roman" w:cs="Times New Roman"/>
          <w:sz w:val="18"/>
          <w:szCs w:val="18"/>
        </w:rPr>
        <w:footnoteRef/>
      </w:r>
      <w:r w:rsidRPr="000863CA">
        <w:rPr>
          <w:rFonts w:ascii="Times New Roman" w:hAnsi="Times New Roman" w:cs="Times New Roman"/>
          <w:sz w:val="18"/>
          <w:szCs w:val="18"/>
        </w:rPr>
        <w:t xml:space="preserve"> </w:t>
      </w:r>
      <w:hyperlink r:id="rId15" w:history="1">
        <w:r w:rsidRPr="000863CA">
          <w:rPr>
            <w:rStyle w:val="Hyperlink"/>
            <w:rFonts w:ascii="Times New Roman" w:hAnsi="Times New Roman" w:cs="Times New Roman"/>
            <w:sz w:val="18"/>
            <w:szCs w:val="18"/>
          </w:rPr>
          <w:t>https://www.oireachtas.ie/en/debates/debate/dail/1923-05-03/12/?highlight%5B1%5D=collector&amp;highlight%5B2%5D=debts</w:t>
        </w:r>
      </w:hyperlink>
      <w:r w:rsidRPr="00ED38F5">
        <w:rPr>
          <w:rFonts w:ascii="Times New Roman" w:hAnsi="Times New Roman" w:cs="Times New Roman"/>
          <w:sz w:val="18"/>
          <w:szCs w:val="18"/>
        </w:rPr>
        <w:t xml:space="preserve"> </w:t>
      </w:r>
    </w:p>
  </w:footnote>
  <w:footnote w:id="62">
    <w:p w14:paraId="7808A614" w14:textId="77777777" w:rsidR="00471A03" w:rsidRPr="00717D79" w:rsidRDefault="00471A03" w:rsidP="00471A03">
      <w:pPr>
        <w:pStyle w:val="FootnoteText"/>
        <w:rPr>
          <w:rFonts w:ascii="Times New Roman" w:hAnsi="Times New Roman" w:cs="Times New Roman"/>
          <w:sz w:val="18"/>
          <w:szCs w:val="18"/>
          <w:lang w:val="en-IE"/>
        </w:rPr>
      </w:pPr>
      <w:r w:rsidRPr="003A020C">
        <w:rPr>
          <w:rStyle w:val="FootnoteReference"/>
          <w:rFonts w:ascii="Times New Roman" w:hAnsi="Times New Roman" w:cs="Times New Roman"/>
          <w:sz w:val="18"/>
          <w:szCs w:val="18"/>
        </w:rPr>
        <w:footnoteRef/>
      </w:r>
      <w:r w:rsidRPr="003A020C">
        <w:rPr>
          <w:rFonts w:ascii="Times New Roman" w:hAnsi="Times New Roman" w:cs="Times New Roman"/>
          <w:sz w:val="18"/>
          <w:szCs w:val="18"/>
        </w:rPr>
        <w:t xml:space="preserve"> </w:t>
      </w:r>
      <w:r w:rsidRPr="00717D79">
        <w:rPr>
          <w:rFonts w:ascii="Times New Roman" w:hAnsi="Times New Roman" w:cs="Times New Roman"/>
          <w:sz w:val="18"/>
          <w:szCs w:val="18"/>
        </w:rPr>
        <w:t>National Archives of Ireland (NAI), TSCH/3/S1A, ‘Transfer of services hitherto administered by the British government in Ireland’, 16 January 1922</w:t>
      </w:r>
    </w:p>
  </w:footnote>
  <w:footnote w:id="63">
    <w:p w14:paraId="23BE9D3F" w14:textId="13B4268A" w:rsidR="00F8201B" w:rsidRPr="001F37E9" w:rsidRDefault="00F8201B">
      <w:pPr>
        <w:pStyle w:val="FootnoteText"/>
        <w:rPr>
          <w:rFonts w:ascii="Times New Roman" w:hAnsi="Times New Roman" w:cs="Times New Roman"/>
          <w:sz w:val="18"/>
          <w:szCs w:val="18"/>
          <w:lang w:val="en-IE"/>
        </w:rPr>
      </w:pPr>
      <w:r w:rsidRPr="001F37E9">
        <w:rPr>
          <w:rStyle w:val="FootnoteReference"/>
          <w:rFonts w:ascii="Times New Roman" w:hAnsi="Times New Roman" w:cs="Times New Roman"/>
          <w:sz w:val="18"/>
          <w:szCs w:val="18"/>
        </w:rPr>
        <w:footnoteRef/>
      </w:r>
      <w:r w:rsidRPr="001F37E9">
        <w:rPr>
          <w:rFonts w:ascii="Times New Roman" w:hAnsi="Times New Roman" w:cs="Times New Roman"/>
          <w:sz w:val="18"/>
          <w:szCs w:val="18"/>
        </w:rPr>
        <w:t xml:space="preserve"> </w:t>
      </w:r>
      <w:r w:rsidR="0078713A" w:rsidRPr="001F37E9">
        <w:rPr>
          <w:rFonts w:ascii="Times New Roman" w:hAnsi="Times New Roman" w:cs="Times New Roman"/>
          <w:sz w:val="18"/>
          <w:szCs w:val="18"/>
        </w:rPr>
        <w:fldChar w:fldCharType="begin"/>
      </w:r>
      <w:r w:rsidR="0078713A" w:rsidRPr="001F37E9">
        <w:rPr>
          <w:rFonts w:ascii="Times New Roman" w:hAnsi="Times New Roman" w:cs="Times New Roman"/>
          <w:sz w:val="18"/>
          <w:szCs w:val="18"/>
        </w:rPr>
        <w:instrText xml:space="preserve"> ADDIN EN.CITE &lt;EndNote&gt;&lt;Cite&gt;&lt;Author&gt;Fanning&lt;/Author&gt;&lt;Year&gt;1978&lt;/Year&gt;&lt;RecNum&gt;2046&lt;/RecNum&gt;&lt;DisplayText&gt;Fanning, &lt;style face="italic"&gt;The Irish Department of Finance, 1922-58&lt;/style&gt;&lt;/DisplayText&gt;&lt;record&gt;&lt;rec-number&gt;2046&lt;/rec-number&gt;&lt;foreign-keys&gt;&lt;key app="EN" db-id="z59sstx0kp02etevrd2vd5e9aet9xrzefstw" timestamp="1655238259" guid="882f2e93-0c3a-4944-a4ae-6652abec900d"&gt;2046&lt;/key&gt;&lt;/foreign-keys&gt;&lt;ref-type name="Book"&gt;6&lt;/ref-type&gt;&lt;contributors&gt;&lt;authors&gt;&lt;author&gt;Fanning, R.&lt;/author&gt;&lt;/authors&gt;&lt;/contributors&gt;&lt;titles&gt;&lt;title&gt;The Irish Department of Finance, 1922-58&lt;/title&gt;&lt;/titles&gt;&lt;dates&gt;&lt;year&gt;1978&lt;/year&gt;&lt;/dates&gt;&lt;publisher&gt;Institute of Public Administration&lt;/publisher&gt;&lt;isbn&gt;9780902173828&lt;/isbn&gt;&lt;urls&gt;&lt;related-urls&gt;&lt;url&gt;https://books.google.ie/books?id=acMvAAAAMAAJ&lt;/url&gt;&lt;/related-urls&gt;&lt;/urls&gt;&lt;/record&gt;&lt;/Cite&gt;&lt;/EndNote&gt;</w:instrText>
      </w:r>
      <w:r w:rsidR="0078713A" w:rsidRPr="001F37E9">
        <w:rPr>
          <w:rFonts w:ascii="Times New Roman" w:hAnsi="Times New Roman" w:cs="Times New Roman"/>
          <w:sz w:val="18"/>
          <w:szCs w:val="18"/>
        </w:rPr>
        <w:fldChar w:fldCharType="separate"/>
      </w:r>
      <w:r w:rsidR="0078713A" w:rsidRPr="001F37E9">
        <w:rPr>
          <w:rFonts w:ascii="Times New Roman" w:hAnsi="Times New Roman" w:cs="Times New Roman"/>
          <w:noProof/>
          <w:sz w:val="18"/>
          <w:szCs w:val="18"/>
        </w:rPr>
        <w:t xml:space="preserve">Fanning, </w:t>
      </w:r>
      <w:r w:rsidR="0078713A" w:rsidRPr="001F37E9">
        <w:rPr>
          <w:rFonts w:ascii="Times New Roman" w:hAnsi="Times New Roman" w:cs="Times New Roman"/>
          <w:i/>
          <w:noProof/>
          <w:sz w:val="18"/>
          <w:szCs w:val="18"/>
        </w:rPr>
        <w:t>The Irish Department of Finance, 1922-58</w:t>
      </w:r>
      <w:r w:rsidR="0078713A" w:rsidRPr="001F37E9">
        <w:rPr>
          <w:rFonts w:ascii="Times New Roman" w:hAnsi="Times New Roman" w:cs="Times New Roman"/>
          <w:sz w:val="18"/>
          <w:szCs w:val="18"/>
        </w:rPr>
        <w:fldChar w:fldCharType="end"/>
      </w:r>
    </w:p>
  </w:footnote>
  <w:footnote w:id="64">
    <w:p w14:paraId="790F37E3" w14:textId="454D31AD" w:rsidR="00AE543C" w:rsidRPr="001F37E9" w:rsidRDefault="00AE543C">
      <w:pPr>
        <w:pStyle w:val="FootnoteText"/>
        <w:rPr>
          <w:rFonts w:ascii="Times New Roman" w:hAnsi="Times New Roman" w:cs="Times New Roman"/>
          <w:sz w:val="18"/>
          <w:szCs w:val="18"/>
          <w:lang w:val="en-IE"/>
        </w:rPr>
      </w:pPr>
      <w:r w:rsidRPr="001F37E9">
        <w:rPr>
          <w:rStyle w:val="FootnoteReference"/>
          <w:rFonts w:ascii="Times New Roman" w:hAnsi="Times New Roman" w:cs="Times New Roman"/>
          <w:sz w:val="18"/>
          <w:szCs w:val="18"/>
        </w:rPr>
        <w:footnoteRef/>
      </w:r>
      <w:r w:rsidRPr="001F37E9">
        <w:rPr>
          <w:rFonts w:ascii="Times New Roman" w:hAnsi="Times New Roman" w:cs="Times New Roman"/>
          <w:sz w:val="18"/>
          <w:szCs w:val="18"/>
        </w:rPr>
        <w:t xml:space="preserve"> </w:t>
      </w:r>
      <w:r w:rsidRPr="001F37E9">
        <w:rPr>
          <w:rFonts w:ascii="Times New Roman" w:hAnsi="Times New Roman" w:cs="Times New Roman"/>
          <w:sz w:val="18"/>
          <w:szCs w:val="18"/>
        </w:rPr>
        <w:fldChar w:fldCharType="begin"/>
      </w:r>
      <w:r w:rsidR="00D13889" w:rsidRPr="001F37E9">
        <w:rPr>
          <w:rFonts w:ascii="Times New Roman" w:hAnsi="Times New Roman" w:cs="Times New Roman"/>
          <w:sz w:val="18"/>
          <w:szCs w:val="18"/>
        </w:rPr>
        <w:instrText xml:space="preserve"> ADDIN EN.CITE &lt;EndNote&gt;&lt;Cite&gt;&lt;Author&gt;McGarry&lt;/Author&gt;&lt;Year&gt;2014&lt;/Year&gt;&lt;RecNum&gt;2089&lt;/RecNum&gt;&lt;DisplayText&gt;F McGarry, &amp;apos;Southern Ireland, 1922-32: A Free State?&amp;apos; in Alvin Jackson (ed), &lt;style face="italic"&gt;The Oxford Handbook of Modern Irish History&lt;/style&gt; (Oxford University Press 2014)&lt;/DisplayText&gt;&lt;record&gt;&lt;rec-number&gt;2089&lt;/rec-number&gt;&lt;foreign-keys&gt;&lt;key app="EN" db-id="z59sstx0kp02etevrd2vd5e9aet9xrzefstw" timestamp="1655569213" guid="08557b60-ff1b-483c-bcdf-fa7c31b5d65a"&gt;2089&lt;/key&gt;&lt;/foreign-keys&gt;&lt;ref-type name="Book Section"&gt;5&lt;/ref-type&gt;&lt;contributors&gt;&lt;authors&gt;&lt;author&gt;McGarry, F&lt;/author&gt;&lt;/authors&gt;&lt;secondary-authors&gt;&lt;author&gt;Jackson, Alvin&lt;/author&gt;&lt;/secondary-authors&gt;&lt;/contributors&gt;&lt;titles&gt;&lt;title&gt;Southern Ireland, 1922-32: A Free State?&lt;/title&gt;&lt;secondary-title&gt;The Oxford Handbook of Modern Irish History&lt;/secondary-title&gt;&lt;/titles&gt;&lt;pages&gt;647-669&lt;/pages&gt;&lt;dates&gt;&lt;year&gt;2014&lt;/year&gt;&lt;/dates&gt;&lt;publisher&gt;Oxford University Press&lt;/publisher&gt;&lt;urls&gt;&lt;/urls&gt;&lt;/record&gt;&lt;/Cite&gt;&lt;/EndNote&gt;</w:instrText>
      </w:r>
      <w:r w:rsidRPr="001F37E9">
        <w:rPr>
          <w:rFonts w:ascii="Times New Roman" w:hAnsi="Times New Roman" w:cs="Times New Roman"/>
          <w:sz w:val="18"/>
          <w:szCs w:val="18"/>
        </w:rPr>
        <w:fldChar w:fldCharType="separate"/>
      </w:r>
      <w:r w:rsidR="00D13889" w:rsidRPr="001F37E9">
        <w:rPr>
          <w:rFonts w:ascii="Times New Roman" w:hAnsi="Times New Roman" w:cs="Times New Roman"/>
          <w:noProof/>
          <w:sz w:val="18"/>
          <w:szCs w:val="18"/>
        </w:rPr>
        <w:t xml:space="preserve">F McGarry, 'Southern Ireland, 1922-32: A Free State?' in Alvin Jackson (ed), </w:t>
      </w:r>
      <w:r w:rsidR="00D13889" w:rsidRPr="001F37E9">
        <w:rPr>
          <w:rFonts w:ascii="Times New Roman" w:hAnsi="Times New Roman" w:cs="Times New Roman"/>
          <w:i/>
          <w:noProof/>
          <w:sz w:val="18"/>
          <w:szCs w:val="18"/>
        </w:rPr>
        <w:t>The Oxford Handbook of Modern Irish History</w:t>
      </w:r>
      <w:r w:rsidR="00D13889" w:rsidRPr="001F37E9">
        <w:rPr>
          <w:rFonts w:ascii="Times New Roman" w:hAnsi="Times New Roman" w:cs="Times New Roman"/>
          <w:noProof/>
          <w:sz w:val="18"/>
          <w:szCs w:val="18"/>
        </w:rPr>
        <w:t xml:space="preserve"> (Oxford University Press 2014)</w:t>
      </w:r>
      <w:r w:rsidRPr="001F37E9">
        <w:rPr>
          <w:rFonts w:ascii="Times New Roman" w:hAnsi="Times New Roman" w:cs="Times New Roman"/>
          <w:sz w:val="18"/>
          <w:szCs w:val="18"/>
        </w:rPr>
        <w:fldChar w:fldCharType="end"/>
      </w:r>
    </w:p>
  </w:footnote>
  <w:footnote w:id="65">
    <w:p w14:paraId="2EA2FF73" w14:textId="334696A9" w:rsidR="006B752D" w:rsidRPr="001F37E9" w:rsidRDefault="006B752D" w:rsidP="006B752D">
      <w:pPr>
        <w:pStyle w:val="FootnoteText"/>
        <w:rPr>
          <w:rFonts w:ascii="Times New Roman" w:hAnsi="Times New Roman" w:cs="Times New Roman"/>
          <w:sz w:val="18"/>
          <w:szCs w:val="18"/>
        </w:rPr>
      </w:pPr>
      <w:r w:rsidRPr="001F37E9">
        <w:rPr>
          <w:rStyle w:val="FootnoteReference"/>
          <w:rFonts w:ascii="Times New Roman" w:hAnsi="Times New Roman" w:cs="Times New Roman"/>
          <w:sz w:val="18"/>
          <w:szCs w:val="18"/>
        </w:rPr>
        <w:footnoteRef/>
      </w:r>
      <w:r w:rsidRPr="001F37E9">
        <w:rPr>
          <w:rFonts w:ascii="Times New Roman" w:hAnsi="Times New Roman" w:cs="Times New Roman"/>
          <w:sz w:val="18"/>
          <w:szCs w:val="18"/>
        </w:rPr>
        <w:t xml:space="preserve"> </w:t>
      </w:r>
      <w:r w:rsidRPr="001F37E9">
        <w:rPr>
          <w:rFonts w:ascii="Times New Roman" w:hAnsi="Times New Roman" w:cs="Times New Roman"/>
          <w:sz w:val="18"/>
          <w:szCs w:val="18"/>
        </w:rPr>
        <w:fldChar w:fldCharType="begin"/>
      </w:r>
      <w:r w:rsidR="00910968" w:rsidRPr="001F37E9">
        <w:rPr>
          <w:rFonts w:ascii="Times New Roman" w:hAnsi="Times New Roman" w:cs="Times New Roman"/>
          <w:sz w:val="18"/>
          <w:szCs w:val="18"/>
        </w:rPr>
        <w:instrText xml:space="preserve"> ADDIN EN.CITE &lt;EndNote&gt;&lt;Cite&gt;&lt;Author&gt;Wells&lt;/Author&gt;&lt;Year&gt;2017&lt;/Year&gt;&lt;RecNum&gt;2037&lt;/RecNum&gt;&lt;IDText&gt;The shape of things to come&lt;/IDText&gt;&lt;DisplayText&gt;Herbert George Wells, &lt;style face="italic"&gt;The shape of things to come&lt;/style&gt; (Gateway 2017)&lt;/DisplayText&gt;&lt;record&gt;&lt;rec-number&gt;2037&lt;/rec-number&gt;&lt;foreign-keys&gt;&lt;key app="EN" db-id="z59sstx0kp02etevrd2vd5e9aet9xrzefstw" timestamp="1655238238" guid="504243fe-efde-4dcb-8aed-2fb1d6ab97c5"&gt;2037&lt;/key&gt;&lt;/foreign-keys&gt;&lt;ref-type name="Book"&gt;6&lt;/ref-type&gt;&lt;contributors&gt;&lt;authors&gt;&lt;author&gt;Wells, Herbert George&lt;/author&gt;&lt;/authors&gt;&lt;/contributors&gt;&lt;titles&gt;&lt;title&gt;The shape of things to come&lt;/title&gt;&lt;/titles&gt;&lt;dates&gt;&lt;year&gt;2017&lt;/year&gt;&lt;/dates&gt;&lt;publisher&gt;Gateway&lt;/publisher&gt;&lt;isbn&gt;1473216923&lt;/isbn&gt;&lt;urls&gt;&lt;/urls&gt;&lt;/record&gt;&lt;/Cite&gt;&lt;/EndNote&gt;</w:instrText>
      </w:r>
      <w:r w:rsidRPr="001F37E9">
        <w:rPr>
          <w:rFonts w:ascii="Times New Roman" w:hAnsi="Times New Roman" w:cs="Times New Roman"/>
          <w:sz w:val="18"/>
          <w:szCs w:val="18"/>
        </w:rPr>
        <w:fldChar w:fldCharType="separate"/>
      </w:r>
      <w:r w:rsidR="00910968" w:rsidRPr="001F37E9">
        <w:rPr>
          <w:rFonts w:ascii="Times New Roman" w:hAnsi="Times New Roman" w:cs="Times New Roman"/>
          <w:noProof/>
          <w:sz w:val="18"/>
          <w:szCs w:val="18"/>
        </w:rPr>
        <w:t xml:space="preserve">Herbert George Wells, </w:t>
      </w:r>
      <w:r w:rsidR="00910968" w:rsidRPr="001F37E9">
        <w:rPr>
          <w:rFonts w:ascii="Times New Roman" w:hAnsi="Times New Roman" w:cs="Times New Roman"/>
          <w:i/>
          <w:noProof/>
          <w:sz w:val="18"/>
          <w:szCs w:val="18"/>
        </w:rPr>
        <w:t>The shape of things to come</w:t>
      </w:r>
      <w:r w:rsidR="00910968" w:rsidRPr="001F37E9">
        <w:rPr>
          <w:rFonts w:ascii="Times New Roman" w:hAnsi="Times New Roman" w:cs="Times New Roman"/>
          <w:noProof/>
          <w:sz w:val="18"/>
          <w:szCs w:val="18"/>
        </w:rPr>
        <w:t xml:space="preserve"> (Gateway 2017)</w:t>
      </w:r>
      <w:r w:rsidRPr="001F37E9">
        <w:rPr>
          <w:rFonts w:ascii="Times New Roman" w:hAnsi="Times New Roman" w:cs="Times New Roman"/>
          <w:sz w:val="18"/>
          <w:szCs w:val="18"/>
        </w:rPr>
        <w:fldChar w:fldCharType="end"/>
      </w:r>
    </w:p>
  </w:footnote>
  <w:footnote w:id="66">
    <w:p w14:paraId="03288A4F" w14:textId="5B98149B" w:rsidR="00FD503D" w:rsidRPr="001F37E9" w:rsidRDefault="00FD503D">
      <w:pPr>
        <w:pStyle w:val="FootnoteText"/>
        <w:rPr>
          <w:rFonts w:ascii="Times New Roman" w:hAnsi="Times New Roman" w:cs="Times New Roman"/>
          <w:sz w:val="18"/>
          <w:szCs w:val="18"/>
          <w:lang w:val="en-IE"/>
        </w:rPr>
      </w:pPr>
      <w:r w:rsidRPr="001F37E9">
        <w:rPr>
          <w:rStyle w:val="FootnoteReference"/>
          <w:rFonts w:ascii="Times New Roman" w:hAnsi="Times New Roman" w:cs="Times New Roman"/>
          <w:sz w:val="18"/>
          <w:szCs w:val="18"/>
        </w:rPr>
        <w:footnoteRef/>
      </w:r>
      <w:r w:rsidRPr="001F37E9">
        <w:rPr>
          <w:rFonts w:ascii="Times New Roman" w:hAnsi="Times New Roman" w:cs="Times New Roman"/>
          <w:sz w:val="18"/>
          <w:szCs w:val="18"/>
        </w:rPr>
        <w:t xml:space="preserve"> </w:t>
      </w:r>
      <w:r w:rsidRPr="001F37E9">
        <w:rPr>
          <w:rFonts w:ascii="Times New Roman" w:hAnsi="Times New Roman" w:cs="Times New Roman"/>
          <w:sz w:val="18"/>
          <w:szCs w:val="18"/>
        </w:rPr>
        <w:fldChar w:fldCharType="begin"/>
      </w:r>
      <w:r w:rsidRPr="001F37E9">
        <w:rPr>
          <w:rFonts w:ascii="Times New Roman" w:hAnsi="Times New Roman" w:cs="Times New Roman"/>
          <w:sz w:val="18"/>
          <w:szCs w:val="18"/>
        </w:rPr>
        <w:instrText xml:space="preserve"> ADDIN EN.CITE &lt;EndNote&gt;&lt;Cite&gt;&lt;Author&gt;Schmuhl&lt;/Author&gt;&lt;Year&gt;2016&lt;/Year&gt;&lt;RecNum&gt;2036&lt;/RecNum&gt;&lt;DisplayText&gt;Robert Schmuhl, &lt;style face="italic"&gt;Ireland&amp;apos;s exiled children: America and the Easter Rising&lt;/style&gt; (Oxford University Press 2016)&lt;/DisplayText&gt;&lt;record&gt;&lt;rec-number&gt;2036&lt;/rec-number&gt;&lt;foreign-keys&gt;&lt;key app="EN" db-id="z59sstx0kp02etevrd2vd5e9aet9xrzefstw" timestamp="1655238238" guid="f092c7dc-1c95-4489-a98b-a1632071b57c"&gt;2036&lt;/key&gt;&lt;/foreign-keys&gt;&lt;ref-type name="Book"&gt;6&lt;/ref-type&gt;&lt;contributors&gt;&lt;authors&gt;&lt;author&gt;Schmuhl, Robert&lt;/author&gt;&lt;/authors&gt;&lt;/contributors&gt;&lt;titles&gt;&lt;title&gt;Ireland&amp;apos;s exiled children: America and the Easter Rising&lt;/title&gt;&lt;/titles&gt;&lt;dates&gt;&lt;year&gt;2016&lt;/year&gt;&lt;/dates&gt;&lt;publisher&gt;Oxford University Press&lt;/publisher&gt;&lt;isbn&gt;0190224290&lt;/isbn&gt;&lt;urls&gt;&lt;/urls&gt;&lt;/record&gt;&lt;/Cite&gt;&lt;/EndNote&gt;</w:instrText>
      </w:r>
      <w:r w:rsidRPr="001F37E9">
        <w:rPr>
          <w:rFonts w:ascii="Times New Roman" w:hAnsi="Times New Roman" w:cs="Times New Roman"/>
          <w:sz w:val="18"/>
          <w:szCs w:val="18"/>
        </w:rPr>
        <w:fldChar w:fldCharType="separate"/>
      </w:r>
      <w:r w:rsidRPr="001F37E9">
        <w:rPr>
          <w:rFonts w:ascii="Times New Roman" w:hAnsi="Times New Roman" w:cs="Times New Roman"/>
          <w:noProof/>
          <w:sz w:val="18"/>
          <w:szCs w:val="18"/>
        </w:rPr>
        <w:t xml:space="preserve">Robert Schmuhl, </w:t>
      </w:r>
      <w:r w:rsidRPr="001F37E9">
        <w:rPr>
          <w:rFonts w:ascii="Times New Roman" w:hAnsi="Times New Roman" w:cs="Times New Roman"/>
          <w:i/>
          <w:noProof/>
          <w:sz w:val="18"/>
          <w:szCs w:val="18"/>
        </w:rPr>
        <w:t>Ireland's exiled children: America and the Easter Rising</w:t>
      </w:r>
      <w:r w:rsidRPr="001F37E9">
        <w:rPr>
          <w:rFonts w:ascii="Times New Roman" w:hAnsi="Times New Roman" w:cs="Times New Roman"/>
          <w:noProof/>
          <w:sz w:val="18"/>
          <w:szCs w:val="18"/>
        </w:rPr>
        <w:t xml:space="preserve"> (Oxford University Press 2016)</w:t>
      </w:r>
      <w:r w:rsidRPr="001F37E9">
        <w:rPr>
          <w:rFonts w:ascii="Times New Roman" w:hAnsi="Times New Roman" w:cs="Times New Roman"/>
          <w:sz w:val="18"/>
          <w:szCs w:val="18"/>
        </w:rPr>
        <w:fldChar w:fldCharType="end"/>
      </w:r>
    </w:p>
  </w:footnote>
  <w:footnote w:id="67">
    <w:p w14:paraId="51EB3FBE" w14:textId="589D558F" w:rsidR="00D34874" w:rsidRPr="001F37E9" w:rsidRDefault="00D34874">
      <w:pPr>
        <w:pStyle w:val="FootnoteText"/>
        <w:rPr>
          <w:rFonts w:ascii="Times New Roman" w:hAnsi="Times New Roman" w:cs="Times New Roman"/>
          <w:sz w:val="18"/>
          <w:szCs w:val="18"/>
          <w:lang w:val="en-IE"/>
        </w:rPr>
      </w:pPr>
      <w:r w:rsidRPr="001F37E9">
        <w:rPr>
          <w:rStyle w:val="FootnoteReference"/>
          <w:rFonts w:ascii="Times New Roman" w:hAnsi="Times New Roman" w:cs="Times New Roman"/>
          <w:sz w:val="18"/>
          <w:szCs w:val="18"/>
        </w:rPr>
        <w:footnoteRef/>
      </w:r>
      <w:r w:rsidRPr="001F37E9">
        <w:rPr>
          <w:rFonts w:ascii="Times New Roman" w:hAnsi="Times New Roman" w:cs="Times New Roman"/>
          <w:sz w:val="18"/>
          <w:szCs w:val="18"/>
        </w:rPr>
        <w:t xml:space="preserve"> </w:t>
      </w:r>
      <w:r w:rsidR="00E65FAB" w:rsidRPr="001F37E9">
        <w:rPr>
          <w:rFonts w:ascii="Times New Roman" w:hAnsi="Times New Roman" w:cs="Times New Roman"/>
          <w:sz w:val="18"/>
          <w:szCs w:val="18"/>
        </w:rPr>
        <w:fldChar w:fldCharType="begin"/>
      </w:r>
      <w:r w:rsidR="00E65FAB" w:rsidRPr="001F37E9">
        <w:rPr>
          <w:rFonts w:ascii="Times New Roman" w:hAnsi="Times New Roman" w:cs="Times New Roman"/>
          <w:sz w:val="18"/>
          <w:szCs w:val="18"/>
        </w:rPr>
        <w:instrText xml:space="preserve"> ADDIN EN.CITE &lt;EndNote&gt;&lt;Cite&gt;&lt;Author&gt;Manela&lt;/Author&gt;&lt;Year&gt;2007&lt;/Year&gt;&lt;RecNum&gt;2034&lt;/RecNum&gt;&lt;DisplayText&gt;Erez Manela, &lt;style face="italic"&gt;The Wilsonian moment: self-determination and the international origins of anticolonial nationalism&lt;/style&gt; (Oxford University Press on Demand 2007)&lt;/DisplayText&gt;&lt;record&gt;&lt;rec-number&gt;2034&lt;/rec-number&gt;&lt;foreign-keys&gt;&lt;key app="EN" db-id="z59sstx0kp02etevrd2vd5e9aet9xrzefstw" timestamp="1655238238" guid="0503dc5d-6cb9-467d-a0b4-91a65b85c300"&gt;2034&lt;/key&gt;&lt;/foreign-keys&gt;&lt;ref-type name="Book"&gt;6&lt;/ref-type&gt;&lt;contributors&gt;&lt;authors&gt;&lt;author&gt;Manela, Erez&lt;/author&gt;&lt;/authors&gt;&lt;/contributors&gt;&lt;titles&gt;&lt;title&gt;The Wilsonian moment: self-determination and the international origins of anticolonial nationalism&lt;/title&gt;&lt;/titles&gt;&lt;dates&gt;&lt;year&gt;2007&lt;/year&gt;&lt;/dates&gt;&lt;publisher&gt;Oxford University Press on Demand&lt;/publisher&gt;&lt;isbn&gt;0195176154&lt;/isbn&gt;&lt;urls&gt;&lt;/urls&gt;&lt;/record&gt;&lt;/Cite&gt;&lt;/EndNote&gt;</w:instrText>
      </w:r>
      <w:r w:rsidR="00E65FAB" w:rsidRPr="001F37E9">
        <w:rPr>
          <w:rFonts w:ascii="Times New Roman" w:hAnsi="Times New Roman" w:cs="Times New Roman"/>
          <w:sz w:val="18"/>
          <w:szCs w:val="18"/>
        </w:rPr>
        <w:fldChar w:fldCharType="separate"/>
      </w:r>
      <w:r w:rsidR="00E65FAB" w:rsidRPr="001F37E9">
        <w:rPr>
          <w:rFonts w:ascii="Times New Roman" w:hAnsi="Times New Roman" w:cs="Times New Roman"/>
          <w:noProof/>
          <w:sz w:val="18"/>
          <w:szCs w:val="18"/>
        </w:rPr>
        <w:t xml:space="preserve">Erez Manela, </w:t>
      </w:r>
      <w:r w:rsidR="00E65FAB" w:rsidRPr="001F37E9">
        <w:rPr>
          <w:rFonts w:ascii="Times New Roman" w:hAnsi="Times New Roman" w:cs="Times New Roman"/>
          <w:i/>
          <w:noProof/>
          <w:sz w:val="18"/>
          <w:szCs w:val="18"/>
        </w:rPr>
        <w:t>The Wilsonian moment: self-determination and the international origins of anticolonial nationalism</w:t>
      </w:r>
      <w:r w:rsidR="00E65FAB" w:rsidRPr="001F37E9">
        <w:rPr>
          <w:rFonts w:ascii="Times New Roman" w:hAnsi="Times New Roman" w:cs="Times New Roman"/>
          <w:noProof/>
          <w:sz w:val="18"/>
          <w:szCs w:val="18"/>
        </w:rPr>
        <w:t xml:space="preserve"> (Oxford University Press on Demand 2007)</w:t>
      </w:r>
      <w:r w:rsidR="00E65FAB" w:rsidRPr="001F37E9">
        <w:rPr>
          <w:rFonts w:ascii="Times New Roman" w:hAnsi="Times New Roman" w:cs="Times New Roman"/>
          <w:sz w:val="18"/>
          <w:szCs w:val="18"/>
        </w:rPr>
        <w:fldChar w:fldCharType="end"/>
      </w:r>
    </w:p>
  </w:footnote>
  <w:footnote w:id="68">
    <w:p w14:paraId="467BE322" w14:textId="08FBF993" w:rsidR="00427E96" w:rsidRPr="00427E96" w:rsidRDefault="00427E96">
      <w:pPr>
        <w:pStyle w:val="FootnoteText"/>
        <w:rPr>
          <w:lang w:val="en-IE"/>
        </w:rPr>
      </w:pPr>
      <w:r w:rsidRPr="001F37E9">
        <w:rPr>
          <w:rStyle w:val="FootnoteReference"/>
          <w:rFonts w:ascii="Times New Roman" w:hAnsi="Times New Roman" w:cs="Times New Roman"/>
          <w:sz w:val="18"/>
          <w:szCs w:val="18"/>
        </w:rPr>
        <w:footnoteRef/>
      </w:r>
      <w:r w:rsidRPr="001F37E9">
        <w:rPr>
          <w:rFonts w:ascii="Times New Roman" w:hAnsi="Times New Roman" w:cs="Times New Roman"/>
          <w:sz w:val="18"/>
          <w:szCs w:val="18"/>
        </w:rPr>
        <w:t xml:space="preserve"> </w:t>
      </w:r>
      <w:r w:rsidR="007070FC" w:rsidRPr="001F37E9">
        <w:rPr>
          <w:rFonts w:ascii="Times New Roman" w:hAnsi="Times New Roman" w:cs="Times New Roman"/>
          <w:sz w:val="18"/>
          <w:szCs w:val="18"/>
        </w:rPr>
        <w:fldChar w:fldCharType="begin"/>
      </w:r>
      <w:r w:rsidR="007070FC" w:rsidRPr="001F37E9">
        <w:rPr>
          <w:rFonts w:ascii="Times New Roman" w:hAnsi="Times New Roman" w:cs="Times New Roman"/>
          <w:sz w:val="18"/>
          <w:szCs w:val="18"/>
        </w:rPr>
        <w:instrText xml:space="preserve"> ADDIN EN.CITE &lt;EndNote&gt;&lt;Cite&gt;&lt;Author&gt;Manela&lt;/Author&gt;&lt;Year&gt;2007&lt;/Year&gt;&lt;RecNum&gt;2034&lt;/RecNum&gt;&lt;DisplayText&gt;Ibid&lt;/DisplayText&gt;&lt;record&gt;&lt;rec-number&gt;2034&lt;/rec-number&gt;&lt;foreign-keys&gt;&lt;key app="EN" db-id="z59sstx0kp02etevrd2vd5e9aet9xrzefstw" timestamp="1655238238" guid="0503dc5d-6cb9-467d-a0b4-91a65b85c300"&gt;2034&lt;/key&gt;&lt;/foreign-keys&gt;&lt;ref-type name="Book"&gt;6&lt;/ref-type&gt;&lt;contributors&gt;&lt;authors&gt;&lt;author&gt;Manela, Erez&lt;/author&gt;&lt;/authors&gt;&lt;/contributors&gt;&lt;titles&gt;&lt;title&gt;The Wilsonian moment: self-determination and the international origins of anticolonial nationalism&lt;/title&gt;&lt;/titles&gt;&lt;dates&gt;&lt;year&gt;2007&lt;/year&gt;&lt;/dates&gt;&lt;publisher&gt;Oxford University Press on Demand&lt;/publisher&gt;&lt;isbn&gt;0195176154&lt;/isbn&gt;&lt;urls&gt;&lt;/urls&gt;&lt;/record&gt;&lt;/Cite&gt;&lt;/EndNote&gt;</w:instrText>
      </w:r>
      <w:r w:rsidR="007070FC" w:rsidRPr="001F37E9">
        <w:rPr>
          <w:rFonts w:ascii="Times New Roman" w:hAnsi="Times New Roman" w:cs="Times New Roman"/>
          <w:sz w:val="18"/>
          <w:szCs w:val="18"/>
        </w:rPr>
        <w:fldChar w:fldCharType="separate"/>
      </w:r>
      <w:r w:rsidR="007070FC" w:rsidRPr="001F37E9">
        <w:rPr>
          <w:rFonts w:ascii="Times New Roman" w:hAnsi="Times New Roman" w:cs="Times New Roman"/>
          <w:noProof/>
          <w:sz w:val="18"/>
          <w:szCs w:val="18"/>
        </w:rPr>
        <w:t>Ibid</w:t>
      </w:r>
      <w:r w:rsidR="007070FC" w:rsidRPr="001F37E9">
        <w:rPr>
          <w:rFonts w:ascii="Times New Roman" w:hAnsi="Times New Roman" w:cs="Times New Roman"/>
          <w:sz w:val="18"/>
          <w:szCs w:val="18"/>
        </w:rPr>
        <w:fldChar w:fldCharType="end"/>
      </w:r>
      <w:r w:rsidR="001742E9" w:rsidRPr="001F37E9">
        <w:rPr>
          <w:rFonts w:ascii="Times New Roman" w:hAnsi="Times New Roman" w:cs="Times New Roman"/>
          <w:sz w:val="18"/>
          <w:szCs w:val="18"/>
        </w:rPr>
        <w:t xml:space="preserve">, page </w:t>
      </w:r>
      <w:r w:rsidR="001F37E9" w:rsidRPr="001F37E9">
        <w:rPr>
          <w:rFonts w:ascii="Times New Roman" w:hAnsi="Times New Roman" w:cs="Times New Roman"/>
          <w:sz w:val="18"/>
          <w:szCs w:val="18"/>
        </w:rPr>
        <w:t>60</w:t>
      </w:r>
    </w:p>
  </w:footnote>
  <w:footnote w:id="69">
    <w:p w14:paraId="2AD25C02" w14:textId="73402C15" w:rsidR="000D6F16" w:rsidRPr="00717D79" w:rsidRDefault="000D6F16">
      <w:pPr>
        <w:pStyle w:val="FootnoteText"/>
        <w:rPr>
          <w:rFonts w:ascii="Times New Roman" w:hAnsi="Times New Roman" w:cs="Times New Roman"/>
          <w:sz w:val="18"/>
          <w:szCs w:val="18"/>
          <w:lang w:val="en-IE"/>
        </w:rPr>
      </w:pPr>
      <w:r w:rsidRPr="00717D79">
        <w:rPr>
          <w:rStyle w:val="FootnoteReference"/>
          <w:rFonts w:ascii="Times New Roman" w:hAnsi="Times New Roman" w:cs="Times New Roman"/>
          <w:sz w:val="18"/>
          <w:szCs w:val="18"/>
        </w:rPr>
        <w:footnoteRef/>
      </w:r>
      <w:r w:rsidRPr="00717D79">
        <w:rPr>
          <w:rFonts w:ascii="Times New Roman" w:hAnsi="Times New Roman" w:cs="Times New Roman"/>
          <w:sz w:val="18"/>
          <w:szCs w:val="18"/>
        </w:rPr>
        <w:t xml:space="preserve"> </w:t>
      </w:r>
      <w:r w:rsidRPr="00717D79">
        <w:rPr>
          <w:rFonts w:ascii="Times New Roman" w:hAnsi="Times New Roman" w:cs="Times New Roman"/>
          <w:sz w:val="18"/>
          <w:szCs w:val="18"/>
        </w:rPr>
        <w:fldChar w:fldCharType="begin"/>
      </w:r>
      <w:r w:rsidRPr="00717D79">
        <w:rPr>
          <w:rFonts w:ascii="Times New Roman" w:hAnsi="Times New Roman" w:cs="Times New Roman"/>
          <w:sz w:val="18"/>
          <w:szCs w:val="18"/>
        </w:rPr>
        <w:instrText xml:space="preserve"> ADDIN EN.CITE &lt;EndNote&gt;&lt;Cite&gt;&lt;Author&gt;MacMillan&lt;/Author&gt;&lt;Year&gt;2001&lt;/Year&gt;&lt;RecNum&gt;2092&lt;/RecNum&gt;&lt;DisplayText&gt;Margaret MacMillan, &lt;style face="italic"&gt;Peace Makers - Six Months That Changed the World&lt;/style&gt; (John Murray 2001)&lt;/DisplayText&gt;&lt;record&gt;&lt;rec-number&gt;2092&lt;/rec-number&gt;&lt;foreign-keys&gt;&lt;key app="EN" db-id="z59sstx0kp02etevrd2vd5e9aet9xrzefstw" timestamp="1655586053" guid="bc62a09c-6172-465e-a1e5-ce0be63477fc"&gt;2092&lt;/key&gt;&lt;/foreign-keys&gt;&lt;ref-type name="Book"&gt;6&lt;/ref-type&gt;&lt;contributors&gt;&lt;authors&gt;&lt;author&gt;MacMillan, Margaret&lt;/author&gt;&lt;/authors&gt;&lt;/contributors&gt;&lt;titles&gt;&lt;title&gt;Peace Makers - Six Months That Changed the World&lt;/title&gt;&lt;/titles&gt;&lt;dates&gt;&lt;year&gt;2001&lt;/year&gt;&lt;/dates&gt;&lt;pub-location&gt;London&lt;/pub-location&gt;&lt;publisher&gt;John Murray&lt;/publisher&gt;&lt;urls&gt;&lt;/urls&gt;&lt;/record&gt;&lt;/Cite&gt;&lt;/EndNote&gt;</w:instrText>
      </w:r>
      <w:r w:rsidRPr="00717D79">
        <w:rPr>
          <w:rFonts w:ascii="Times New Roman" w:hAnsi="Times New Roman" w:cs="Times New Roman"/>
          <w:sz w:val="18"/>
          <w:szCs w:val="18"/>
        </w:rPr>
        <w:fldChar w:fldCharType="separate"/>
      </w:r>
      <w:r w:rsidRPr="00717D79">
        <w:rPr>
          <w:rFonts w:ascii="Times New Roman" w:hAnsi="Times New Roman" w:cs="Times New Roman"/>
          <w:noProof/>
          <w:sz w:val="18"/>
          <w:szCs w:val="18"/>
        </w:rPr>
        <w:t xml:space="preserve">Margaret MacMillan, </w:t>
      </w:r>
      <w:r w:rsidRPr="00717D79">
        <w:rPr>
          <w:rFonts w:ascii="Times New Roman" w:hAnsi="Times New Roman" w:cs="Times New Roman"/>
          <w:i/>
          <w:noProof/>
          <w:sz w:val="18"/>
          <w:szCs w:val="18"/>
        </w:rPr>
        <w:t>Peace Makers - Six Months That Changed the World</w:t>
      </w:r>
      <w:r w:rsidRPr="00717D79">
        <w:rPr>
          <w:rFonts w:ascii="Times New Roman" w:hAnsi="Times New Roman" w:cs="Times New Roman"/>
          <w:noProof/>
          <w:sz w:val="18"/>
          <w:szCs w:val="18"/>
        </w:rPr>
        <w:t xml:space="preserve"> (John Murray 2001)</w:t>
      </w:r>
      <w:r w:rsidRPr="00717D79">
        <w:rPr>
          <w:rFonts w:ascii="Times New Roman" w:hAnsi="Times New Roman" w:cs="Times New Roman"/>
          <w:sz w:val="18"/>
          <w:szCs w:val="18"/>
        </w:rPr>
        <w:fldChar w:fldCharType="end"/>
      </w:r>
      <w:r w:rsidR="003859F2">
        <w:rPr>
          <w:rFonts w:ascii="Times New Roman" w:hAnsi="Times New Roman" w:cs="Times New Roman"/>
          <w:sz w:val="18"/>
          <w:szCs w:val="18"/>
        </w:rPr>
        <w:t xml:space="preserve"> </w:t>
      </w:r>
      <w:r w:rsidR="0075441D">
        <w:rPr>
          <w:rFonts w:ascii="Times New Roman" w:hAnsi="Times New Roman" w:cs="Times New Roman"/>
          <w:sz w:val="18"/>
          <w:szCs w:val="18"/>
        </w:rPr>
        <w:t xml:space="preserve">and </w:t>
      </w:r>
      <w:r w:rsidR="0075441D">
        <w:rPr>
          <w:rFonts w:ascii="Times New Roman" w:hAnsi="Times New Roman" w:cs="Times New Roman"/>
          <w:sz w:val="18"/>
          <w:szCs w:val="18"/>
        </w:rPr>
        <w:fldChar w:fldCharType="begin"/>
      </w:r>
      <w:r w:rsidR="0075441D">
        <w:rPr>
          <w:rFonts w:ascii="Times New Roman" w:hAnsi="Times New Roman" w:cs="Times New Roman"/>
          <w:sz w:val="18"/>
          <w:szCs w:val="18"/>
        </w:rPr>
        <w:instrText xml:space="preserve"> ADDIN EN.CITE &lt;EndNote&gt;&lt;Cite&gt;&lt;Author&gt;Keown&lt;/Author&gt;&lt;Year&gt;2016&lt;/Year&gt;&lt;RecNum&gt;2095&lt;/RecNum&gt;&lt;DisplayText&gt;Gerard Keown, &lt;style face="italic"&gt;First of the Small Nations: The Beginnings of Irish Foreign Policy in the Inter-War Years, 1919-1932&lt;/style&gt; (Oxford University Press 2016)&lt;/DisplayText&gt;&lt;record&gt;&lt;rec-number&gt;2095&lt;/rec-number&gt;&lt;foreign-keys&gt;&lt;key app="EN" db-id="z59sstx0kp02etevrd2vd5e9aet9xrzefstw" timestamp="1655589466" guid="61c21527-10c8-4295-95f4-c6638b5c1757"&gt;2095&lt;/key&gt;&lt;/foreign-keys&gt;&lt;ref-type name="Book"&gt;6&lt;/ref-type&gt;&lt;contributors&gt;&lt;authors&gt;&lt;author&gt;Keown, Gerard&lt;/author&gt;&lt;/authors&gt;&lt;/contributors&gt;&lt;titles&gt;&lt;title&gt;First of the Small Nations: The Beginnings of Irish Foreign Policy in the Inter-War Years, 1919-1932&lt;/title&gt;&lt;/titles&gt;&lt;dates&gt;&lt;year&gt;2016&lt;/year&gt;&lt;/dates&gt;&lt;publisher&gt;Oxford University Press&lt;/publisher&gt;&lt;urls&gt;&lt;/urls&gt;&lt;/record&gt;&lt;/Cite&gt;&lt;/EndNote&gt;</w:instrText>
      </w:r>
      <w:r w:rsidR="0075441D">
        <w:rPr>
          <w:rFonts w:ascii="Times New Roman" w:hAnsi="Times New Roman" w:cs="Times New Roman"/>
          <w:sz w:val="18"/>
          <w:szCs w:val="18"/>
        </w:rPr>
        <w:fldChar w:fldCharType="separate"/>
      </w:r>
      <w:r w:rsidR="0075441D">
        <w:rPr>
          <w:rFonts w:ascii="Times New Roman" w:hAnsi="Times New Roman" w:cs="Times New Roman"/>
          <w:noProof/>
          <w:sz w:val="18"/>
          <w:szCs w:val="18"/>
        </w:rPr>
        <w:t xml:space="preserve">Gerard Keown, </w:t>
      </w:r>
      <w:r w:rsidR="0075441D" w:rsidRPr="0075441D">
        <w:rPr>
          <w:rFonts w:ascii="Times New Roman" w:hAnsi="Times New Roman" w:cs="Times New Roman"/>
          <w:i/>
          <w:noProof/>
          <w:sz w:val="18"/>
          <w:szCs w:val="18"/>
        </w:rPr>
        <w:t>First of the Small Nations: The Beginnings of Irish Foreign Policy in the Inter-War Years, 1919-1932</w:t>
      </w:r>
      <w:r w:rsidR="0075441D">
        <w:rPr>
          <w:rFonts w:ascii="Times New Roman" w:hAnsi="Times New Roman" w:cs="Times New Roman"/>
          <w:noProof/>
          <w:sz w:val="18"/>
          <w:szCs w:val="18"/>
        </w:rPr>
        <w:t xml:space="preserve"> (Oxford University Press 2016)</w:t>
      </w:r>
      <w:r w:rsidR="0075441D">
        <w:rPr>
          <w:rFonts w:ascii="Times New Roman" w:hAnsi="Times New Roman" w:cs="Times New Roman"/>
          <w:sz w:val="18"/>
          <w:szCs w:val="18"/>
        </w:rPr>
        <w:fldChar w:fldCharType="end"/>
      </w:r>
    </w:p>
  </w:footnote>
  <w:footnote w:id="70">
    <w:p w14:paraId="0E8DDCD1" w14:textId="28A39892" w:rsidR="004B40FD" w:rsidRPr="006C499C" w:rsidRDefault="004B40FD">
      <w:pPr>
        <w:pStyle w:val="FootnoteText"/>
        <w:rPr>
          <w:rFonts w:ascii="Times New Roman" w:hAnsi="Times New Roman" w:cs="Times New Roman"/>
          <w:sz w:val="18"/>
          <w:szCs w:val="18"/>
          <w:lang w:val="en-IE"/>
        </w:rPr>
      </w:pPr>
      <w:r w:rsidRPr="006C499C">
        <w:rPr>
          <w:rStyle w:val="FootnoteReference"/>
          <w:rFonts w:ascii="Times New Roman" w:hAnsi="Times New Roman" w:cs="Times New Roman"/>
          <w:sz w:val="18"/>
          <w:szCs w:val="18"/>
        </w:rPr>
        <w:footnoteRef/>
      </w:r>
      <w:r w:rsidRPr="006C499C">
        <w:rPr>
          <w:rFonts w:ascii="Times New Roman" w:hAnsi="Times New Roman" w:cs="Times New Roman"/>
          <w:sz w:val="18"/>
          <w:szCs w:val="18"/>
        </w:rPr>
        <w:t xml:space="preserve"> </w:t>
      </w:r>
      <w:r w:rsidR="00C27F42" w:rsidRPr="006C499C">
        <w:rPr>
          <w:rFonts w:ascii="Times New Roman" w:hAnsi="Times New Roman" w:cs="Times New Roman"/>
          <w:sz w:val="18"/>
          <w:szCs w:val="18"/>
        </w:rPr>
        <w:fldChar w:fldCharType="begin"/>
      </w:r>
      <w:r w:rsidR="00C27F42" w:rsidRPr="006C499C">
        <w:rPr>
          <w:rFonts w:ascii="Times New Roman" w:hAnsi="Times New Roman" w:cs="Times New Roman"/>
          <w:sz w:val="18"/>
          <w:szCs w:val="18"/>
        </w:rPr>
        <w:instrText xml:space="preserve"> ADDIN EN.CITE &lt;EndNote&gt;&lt;Cite&gt;&lt;Author&gt;Carroll&lt;/Author&gt;&lt;Year&gt;1985&lt;/Year&gt;&lt;RecNum&gt;2094&lt;/RecNum&gt;&lt;DisplayText&gt;FM Carroll, &amp;apos;The American Commission on Irish Independence and the Paris Peace Conference of 1919&amp;apos; (1985) 2 Irish Studies in International Affairs 103&lt;/DisplayText&gt;&lt;record&gt;&lt;rec-number&gt;2094&lt;/rec-number&gt;&lt;foreign-keys&gt;&lt;key app="EN" db-id="z59sstx0kp02etevrd2vd5e9aet9xrzefstw" timestamp="1655589247" guid="ea1141d1-9d95-45a9-a8dd-1e1316602924"&gt;2094&lt;/key&gt;&lt;/foreign-keys&gt;&lt;ref-type name="Journal Article"&gt;17&lt;/ref-type&gt;&lt;contributors&gt;&lt;authors&gt;&lt;author&gt;Carroll, FM&lt;/author&gt;&lt;/authors&gt;&lt;/contributors&gt;&lt;titles&gt;&lt;title&gt;The American Commission on Irish Independence and the Paris Peace Conference of 1919&lt;/title&gt;&lt;secondary-title&gt;Irish Studies in International Affairs&lt;/secondary-title&gt;&lt;/titles&gt;&lt;periodical&gt;&lt;full-title&gt;Irish Studies in International Affairs&lt;/full-title&gt;&lt;/periodical&gt;&lt;pages&gt;103-118&lt;/pages&gt;&lt;volume&gt;2&lt;/volume&gt;&lt;number&gt;1&lt;/number&gt;&lt;dates&gt;&lt;year&gt;1985&lt;/year&gt;&lt;/dates&gt;&lt;urls&gt;&lt;/urls&gt;&lt;/record&gt;&lt;/Cite&gt;&lt;/EndNote&gt;</w:instrText>
      </w:r>
      <w:r w:rsidR="00C27F42" w:rsidRPr="006C499C">
        <w:rPr>
          <w:rFonts w:ascii="Times New Roman" w:hAnsi="Times New Roman" w:cs="Times New Roman"/>
          <w:sz w:val="18"/>
          <w:szCs w:val="18"/>
        </w:rPr>
        <w:fldChar w:fldCharType="separate"/>
      </w:r>
      <w:r w:rsidR="00C27F42" w:rsidRPr="006C499C">
        <w:rPr>
          <w:rFonts w:ascii="Times New Roman" w:hAnsi="Times New Roman" w:cs="Times New Roman"/>
          <w:noProof/>
          <w:sz w:val="18"/>
          <w:szCs w:val="18"/>
        </w:rPr>
        <w:t>FM Carroll, 'The American Commission on Irish Independence and the Paris Peace Conference of 1919' (1985) 2 Irish Studies in International Affairs 103</w:t>
      </w:r>
      <w:r w:rsidR="00C27F42" w:rsidRPr="006C499C">
        <w:rPr>
          <w:rFonts w:ascii="Times New Roman" w:hAnsi="Times New Roman" w:cs="Times New Roman"/>
          <w:sz w:val="18"/>
          <w:szCs w:val="18"/>
        </w:rPr>
        <w:fldChar w:fldCharType="end"/>
      </w:r>
    </w:p>
  </w:footnote>
  <w:footnote w:id="71">
    <w:p w14:paraId="6E5C4DB8" w14:textId="75ABCD75" w:rsidR="00E33804" w:rsidRPr="00EE7C44" w:rsidRDefault="00E33804">
      <w:pPr>
        <w:pStyle w:val="FootnoteText"/>
        <w:rPr>
          <w:rFonts w:ascii="Times New Roman" w:hAnsi="Times New Roman" w:cs="Times New Roman"/>
          <w:sz w:val="18"/>
          <w:szCs w:val="18"/>
        </w:rPr>
      </w:pPr>
      <w:r w:rsidRPr="00EE7C44">
        <w:rPr>
          <w:rStyle w:val="FootnoteReference"/>
          <w:rFonts w:ascii="Times New Roman" w:hAnsi="Times New Roman" w:cs="Times New Roman"/>
          <w:sz w:val="18"/>
          <w:szCs w:val="18"/>
        </w:rPr>
        <w:footnoteRef/>
      </w:r>
      <w:r w:rsidRPr="00EE7C44">
        <w:rPr>
          <w:rFonts w:ascii="Times New Roman" w:hAnsi="Times New Roman" w:cs="Times New Roman"/>
          <w:sz w:val="18"/>
          <w:szCs w:val="18"/>
        </w:rPr>
        <w:t xml:space="preserve"> </w:t>
      </w:r>
      <w:r w:rsidR="00B459AE" w:rsidRPr="00EE7C44">
        <w:rPr>
          <w:rFonts w:ascii="Times New Roman" w:hAnsi="Times New Roman" w:cs="Times New Roman"/>
          <w:sz w:val="18"/>
          <w:szCs w:val="18"/>
        </w:rPr>
        <w:fldChar w:fldCharType="begin"/>
      </w:r>
      <w:r w:rsidR="00B459AE" w:rsidRPr="00EE7C44">
        <w:rPr>
          <w:rFonts w:ascii="Times New Roman" w:hAnsi="Times New Roman" w:cs="Times New Roman"/>
          <w:sz w:val="18"/>
          <w:szCs w:val="18"/>
        </w:rPr>
        <w:instrText xml:space="preserve"> ADDIN EN.CITE &lt;EndNote&gt;&lt;Cite&gt;&lt;Author&gt;Tardieu&lt;/Author&gt;&lt;Year&gt;1921&lt;/Year&gt;&lt;RecNum&gt;2093&lt;/RecNum&gt;&lt;DisplayText&gt;Andre Tardieu, &lt;style face="italic"&gt;The Truth about the Treaty&lt;/style&gt; (Bobbs-Merrill 1921)&lt;/DisplayText&gt;&lt;record&gt;&lt;rec-number&gt;2093&lt;/rec-number&gt;&lt;foreign-keys&gt;&lt;key app="EN" db-id="z59sstx0kp02etevrd2vd5e9aet9xrzefstw" timestamp="1655587669" guid="554a030f-16b1-4fad-ba8c-0bf93a5ae361"&gt;2093&lt;/key&gt;&lt;/foreign-keys&gt;&lt;ref-type name="Book"&gt;6&lt;/ref-type&gt;&lt;contributors&gt;&lt;authors&gt;&lt;author&gt;Tardieu, Andre&lt;/author&gt;&lt;/authors&gt;&lt;/contributors&gt;&lt;titles&gt;&lt;title&gt;The Truth about the Treaty&lt;/title&gt;&lt;/titles&gt;&lt;dates&gt;&lt;year&gt;1921&lt;/year&gt;&lt;/dates&gt;&lt;publisher&gt;Bobbs-Merrill&lt;/publisher&gt;&lt;urls&gt;&lt;related-urls&gt;&lt;url&gt;https://net.lib.byu.edu/estu/wwi/comment/treatytruth/tardieu12.htm#XIV&lt;/url&gt;&lt;/related-urls&gt;&lt;/urls&gt;&lt;/record&gt;&lt;/Cite&gt;&lt;/EndNote&gt;</w:instrText>
      </w:r>
      <w:r w:rsidR="00B459AE" w:rsidRPr="00EE7C44">
        <w:rPr>
          <w:rFonts w:ascii="Times New Roman" w:hAnsi="Times New Roman" w:cs="Times New Roman"/>
          <w:sz w:val="18"/>
          <w:szCs w:val="18"/>
        </w:rPr>
        <w:fldChar w:fldCharType="separate"/>
      </w:r>
      <w:r w:rsidR="00B459AE" w:rsidRPr="00EE7C44">
        <w:rPr>
          <w:rFonts w:ascii="Times New Roman" w:hAnsi="Times New Roman" w:cs="Times New Roman"/>
          <w:noProof/>
          <w:sz w:val="18"/>
          <w:szCs w:val="18"/>
        </w:rPr>
        <w:t xml:space="preserve">Andre Tardieu, </w:t>
      </w:r>
      <w:r w:rsidR="00B459AE" w:rsidRPr="00EE7C44">
        <w:rPr>
          <w:rFonts w:ascii="Times New Roman" w:hAnsi="Times New Roman" w:cs="Times New Roman"/>
          <w:i/>
          <w:noProof/>
          <w:sz w:val="18"/>
          <w:szCs w:val="18"/>
        </w:rPr>
        <w:t>The Truth about the Treaty</w:t>
      </w:r>
      <w:r w:rsidR="00B459AE" w:rsidRPr="00EE7C44">
        <w:rPr>
          <w:rFonts w:ascii="Times New Roman" w:hAnsi="Times New Roman" w:cs="Times New Roman"/>
          <w:noProof/>
          <w:sz w:val="18"/>
          <w:szCs w:val="18"/>
        </w:rPr>
        <w:t xml:space="preserve"> (Bobbs-Merrill 1921)</w:t>
      </w:r>
      <w:r w:rsidR="00B459AE" w:rsidRPr="00EE7C44">
        <w:rPr>
          <w:rFonts w:ascii="Times New Roman" w:hAnsi="Times New Roman" w:cs="Times New Roman"/>
          <w:sz w:val="18"/>
          <w:szCs w:val="18"/>
        </w:rPr>
        <w:fldChar w:fldCharType="end"/>
      </w:r>
      <w:r w:rsidR="00CB2AE7" w:rsidRPr="00EE7C44">
        <w:rPr>
          <w:rFonts w:ascii="Times New Roman" w:hAnsi="Times New Roman" w:cs="Times New Roman"/>
          <w:sz w:val="18"/>
          <w:szCs w:val="18"/>
        </w:rPr>
        <w:t xml:space="preserve">, </w:t>
      </w:r>
      <w:r w:rsidR="00E55F52" w:rsidRPr="00EE7C44">
        <w:rPr>
          <w:rFonts w:ascii="Times New Roman" w:hAnsi="Times New Roman" w:cs="Times New Roman"/>
          <w:sz w:val="18"/>
          <w:szCs w:val="18"/>
        </w:rPr>
        <w:t xml:space="preserve">Chapter XIV, France, Great Britain </w:t>
      </w:r>
      <w:proofErr w:type="gramStart"/>
      <w:r w:rsidR="00E55F52" w:rsidRPr="00EE7C44">
        <w:rPr>
          <w:rFonts w:ascii="Times New Roman" w:hAnsi="Times New Roman" w:cs="Times New Roman"/>
          <w:sz w:val="18"/>
          <w:szCs w:val="18"/>
        </w:rPr>
        <w:t>And</w:t>
      </w:r>
      <w:proofErr w:type="gramEnd"/>
      <w:r w:rsidR="00E55F52" w:rsidRPr="00EE7C44">
        <w:rPr>
          <w:rFonts w:ascii="Times New Roman" w:hAnsi="Times New Roman" w:cs="Times New Roman"/>
          <w:sz w:val="18"/>
          <w:szCs w:val="18"/>
        </w:rPr>
        <w:t xml:space="preserve"> The United States</w:t>
      </w:r>
    </w:p>
  </w:footnote>
  <w:footnote w:id="72">
    <w:p w14:paraId="390D14E0" w14:textId="47FC4D8F" w:rsidR="00085AD8" w:rsidRPr="003656DC" w:rsidRDefault="00085AD8">
      <w:pPr>
        <w:pStyle w:val="FootnoteText"/>
        <w:rPr>
          <w:rFonts w:ascii="Times New Roman" w:hAnsi="Times New Roman" w:cs="Times New Roman"/>
          <w:sz w:val="18"/>
          <w:szCs w:val="18"/>
          <w:lang w:val="en-IE"/>
        </w:rPr>
      </w:pPr>
      <w:r w:rsidRPr="00EE7C44">
        <w:rPr>
          <w:rStyle w:val="FootnoteReference"/>
          <w:rFonts w:ascii="Times New Roman" w:hAnsi="Times New Roman" w:cs="Times New Roman"/>
          <w:sz w:val="18"/>
          <w:szCs w:val="18"/>
        </w:rPr>
        <w:footnoteRef/>
      </w:r>
      <w:r w:rsidRPr="00EE7C44">
        <w:rPr>
          <w:rFonts w:ascii="Times New Roman" w:hAnsi="Times New Roman" w:cs="Times New Roman"/>
          <w:sz w:val="18"/>
          <w:szCs w:val="18"/>
        </w:rPr>
        <w:t xml:space="preserve"> </w:t>
      </w:r>
      <w:r w:rsidR="003A67F2" w:rsidRPr="003656DC">
        <w:rPr>
          <w:rFonts w:ascii="Times New Roman" w:hAnsi="Times New Roman" w:cs="Times New Roman"/>
          <w:sz w:val="18"/>
          <w:szCs w:val="18"/>
        </w:rPr>
        <w:fldChar w:fldCharType="begin"/>
      </w:r>
      <w:r w:rsidR="003A67F2" w:rsidRPr="003656DC">
        <w:rPr>
          <w:rFonts w:ascii="Times New Roman" w:hAnsi="Times New Roman" w:cs="Times New Roman"/>
          <w:sz w:val="18"/>
          <w:szCs w:val="18"/>
        </w:rPr>
        <w:instrText xml:space="preserve"> ADDIN EN.CITE &lt;EndNote&gt;&lt;Cite&gt;&lt;Author&gt;Keown&lt;/Author&gt;&lt;Year&gt;2016&lt;/Year&gt;&lt;RecNum&gt;2095&lt;/RecNum&gt;&lt;DisplayText&gt;Keown, &lt;style face="italic"&gt;First of the Small Nations: The Beginnings of Irish Foreign Policy in the Inter-War Years, 1919-1932&lt;/style&gt;&lt;/DisplayText&gt;&lt;record&gt;&lt;rec-number&gt;2095&lt;/rec-number&gt;&lt;foreign-keys&gt;&lt;key app="EN" db-id="z59sstx0kp02etevrd2vd5e9aet9xrzefstw" timestamp="1655589466" guid="61c21527-10c8-4295-95f4-c6638b5c1757"&gt;2095&lt;/key&gt;&lt;/foreign-keys&gt;&lt;ref-type name="Book"&gt;6&lt;/ref-type&gt;&lt;contributors&gt;&lt;authors&gt;&lt;author&gt;Keown, Gerard&lt;/author&gt;&lt;/authors&gt;&lt;/contributors&gt;&lt;titles&gt;&lt;title&gt;First of the Small Nations: The Beginnings of Irish Foreign Policy in the Inter-War Years, 1919-1932&lt;/title&gt;&lt;/titles&gt;&lt;dates&gt;&lt;year&gt;2016&lt;/year&gt;&lt;/dates&gt;&lt;publisher&gt;Oxford University Press&lt;/publisher&gt;&lt;urls&gt;&lt;/urls&gt;&lt;/record&gt;&lt;/Cite&gt;&lt;/EndNote&gt;</w:instrText>
      </w:r>
      <w:r w:rsidR="003A67F2" w:rsidRPr="003656DC">
        <w:rPr>
          <w:rFonts w:ascii="Times New Roman" w:hAnsi="Times New Roman" w:cs="Times New Roman"/>
          <w:sz w:val="18"/>
          <w:szCs w:val="18"/>
        </w:rPr>
        <w:fldChar w:fldCharType="separate"/>
      </w:r>
      <w:r w:rsidR="003A67F2" w:rsidRPr="003656DC">
        <w:rPr>
          <w:rFonts w:ascii="Times New Roman" w:hAnsi="Times New Roman" w:cs="Times New Roman"/>
          <w:noProof/>
          <w:sz w:val="18"/>
          <w:szCs w:val="18"/>
        </w:rPr>
        <w:t xml:space="preserve">Keown, </w:t>
      </w:r>
      <w:r w:rsidR="003A67F2" w:rsidRPr="003656DC">
        <w:rPr>
          <w:rFonts w:ascii="Times New Roman" w:hAnsi="Times New Roman" w:cs="Times New Roman"/>
          <w:i/>
          <w:noProof/>
          <w:sz w:val="18"/>
          <w:szCs w:val="18"/>
        </w:rPr>
        <w:t>First of the Small Nations: The Beginnings of Irish Foreign Policy in the Inter-War Years, 1919-1932</w:t>
      </w:r>
      <w:r w:rsidR="003A67F2" w:rsidRPr="003656DC">
        <w:rPr>
          <w:rFonts w:ascii="Times New Roman" w:hAnsi="Times New Roman" w:cs="Times New Roman"/>
          <w:sz w:val="18"/>
          <w:szCs w:val="18"/>
        </w:rPr>
        <w:fldChar w:fldCharType="end"/>
      </w:r>
      <w:r w:rsidR="003A67F2" w:rsidRPr="003656DC">
        <w:rPr>
          <w:rFonts w:ascii="Times New Roman" w:hAnsi="Times New Roman" w:cs="Times New Roman"/>
          <w:sz w:val="18"/>
          <w:szCs w:val="18"/>
        </w:rPr>
        <w:t>, p</w:t>
      </w:r>
      <w:r w:rsidR="006C499C" w:rsidRPr="003656DC">
        <w:rPr>
          <w:rFonts w:ascii="Times New Roman" w:hAnsi="Times New Roman" w:cs="Times New Roman"/>
          <w:sz w:val="18"/>
          <w:szCs w:val="18"/>
        </w:rPr>
        <w:t xml:space="preserve"> 76</w:t>
      </w:r>
    </w:p>
  </w:footnote>
  <w:footnote w:id="73">
    <w:p w14:paraId="6E8A433E" w14:textId="56D78AB1" w:rsidR="00FA226A" w:rsidRPr="00EE7C44" w:rsidRDefault="00FA226A">
      <w:pPr>
        <w:pStyle w:val="FootnoteText"/>
        <w:rPr>
          <w:rFonts w:ascii="Times New Roman" w:hAnsi="Times New Roman" w:cs="Times New Roman"/>
          <w:sz w:val="18"/>
          <w:szCs w:val="18"/>
          <w:lang w:val="en-IE"/>
        </w:rPr>
      </w:pPr>
      <w:r w:rsidRPr="003656DC">
        <w:rPr>
          <w:rStyle w:val="FootnoteReference"/>
          <w:rFonts w:ascii="Times New Roman" w:hAnsi="Times New Roman" w:cs="Times New Roman"/>
          <w:sz w:val="18"/>
          <w:szCs w:val="18"/>
        </w:rPr>
        <w:footnoteRef/>
      </w:r>
      <w:r w:rsidRPr="003656DC">
        <w:rPr>
          <w:rFonts w:ascii="Times New Roman" w:hAnsi="Times New Roman" w:cs="Times New Roman"/>
          <w:sz w:val="18"/>
          <w:szCs w:val="18"/>
        </w:rPr>
        <w:t xml:space="preserve"> </w:t>
      </w:r>
      <w:r w:rsidRPr="003656DC">
        <w:rPr>
          <w:rFonts w:ascii="Times New Roman" w:hAnsi="Times New Roman" w:cs="Times New Roman"/>
          <w:sz w:val="18"/>
          <w:szCs w:val="18"/>
          <w:lang w:val="en-IE"/>
        </w:rPr>
        <w:t xml:space="preserve">Michael Collins’ invitation to the </w:t>
      </w:r>
      <w:proofErr w:type="spellStart"/>
      <w:r w:rsidR="003656DC" w:rsidRPr="003656DC">
        <w:rPr>
          <w:rFonts w:ascii="Times New Roman" w:hAnsi="Times New Roman" w:cs="Times New Roman"/>
          <w:sz w:val="18"/>
          <w:szCs w:val="18"/>
        </w:rPr>
        <w:t>Dáil</w:t>
      </w:r>
      <w:proofErr w:type="spellEnd"/>
      <w:r w:rsidR="003656DC" w:rsidRPr="003656DC">
        <w:rPr>
          <w:rFonts w:ascii="Times New Roman" w:hAnsi="Times New Roman" w:cs="Times New Roman"/>
          <w:sz w:val="18"/>
          <w:szCs w:val="18"/>
        </w:rPr>
        <w:t xml:space="preserve"> </w:t>
      </w:r>
      <w:r w:rsidRPr="003656DC">
        <w:rPr>
          <w:rFonts w:ascii="Times New Roman" w:hAnsi="Times New Roman" w:cs="Times New Roman"/>
          <w:sz w:val="18"/>
          <w:szCs w:val="18"/>
          <w:lang w:val="en-IE"/>
        </w:rPr>
        <w:t xml:space="preserve">to accept the Anglo-Irish Treaty in December 1921, </w:t>
      </w:r>
      <w:proofErr w:type="spellStart"/>
      <w:r w:rsidR="003656DC" w:rsidRPr="003656DC">
        <w:rPr>
          <w:rFonts w:ascii="Times New Roman" w:hAnsi="Times New Roman" w:cs="Times New Roman"/>
          <w:sz w:val="18"/>
          <w:szCs w:val="18"/>
        </w:rPr>
        <w:t>Dáil</w:t>
      </w:r>
      <w:proofErr w:type="spellEnd"/>
      <w:r w:rsidR="003656DC" w:rsidRPr="003656DC">
        <w:rPr>
          <w:rFonts w:ascii="Times New Roman" w:hAnsi="Times New Roman" w:cs="Times New Roman"/>
          <w:sz w:val="18"/>
          <w:szCs w:val="18"/>
        </w:rPr>
        <w:t xml:space="preserve"> </w:t>
      </w:r>
      <w:r w:rsidRPr="003656DC">
        <w:rPr>
          <w:rFonts w:ascii="Times New Roman" w:hAnsi="Times New Roman" w:cs="Times New Roman"/>
          <w:sz w:val="18"/>
          <w:szCs w:val="18"/>
          <w:lang w:val="en-IE"/>
        </w:rPr>
        <w:t>Debates</w:t>
      </w:r>
      <w:r w:rsidRPr="00EE7C44">
        <w:rPr>
          <w:rFonts w:ascii="Times New Roman" w:hAnsi="Times New Roman" w:cs="Times New Roman"/>
          <w:sz w:val="18"/>
          <w:szCs w:val="18"/>
          <w:lang w:val="en-IE"/>
        </w:rPr>
        <w:t xml:space="preserve">, </w:t>
      </w:r>
      <w:r w:rsidR="008F6A3E" w:rsidRPr="00EE7C44">
        <w:rPr>
          <w:rFonts w:ascii="Times New Roman" w:hAnsi="Times New Roman" w:cs="Times New Roman"/>
          <w:sz w:val="18"/>
          <w:szCs w:val="18"/>
          <w:lang w:val="en-IE"/>
        </w:rPr>
        <w:t xml:space="preserve">19 December 1921 </w:t>
      </w:r>
      <w:hyperlink r:id="rId16" w:history="1">
        <w:r w:rsidR="008F6A3E" w:rsidRPr="00EE7C44">
          <w:rPr>
            <w:rStyle w:val="Hyperlink"/>
            <w:rFonts w:ascii="Times New Roman" w:hAnsi="Times New Roman" w:cs="Times New Roman"/>
            <w:sz w:val="18"/>
            <w:szCs w:val="18"/>
            <w:lang w:val="en-IE"/>
          </w:rPr>
          <w:t>https://www.oireachtas.ie/en/debates/debate/dail/1921-12-19/2/</w:t>
        </w:r>
      </w:hyperlink>
      <w:r w:rsidR="008F6A3E" w:rsidRPr="00EE7C44">
        <w:rPr>
          <w:rFonts w:ascii="Times New Roman" w:hAnsi="Times New Roman" w:cs="Times New Roman"/>
          <w:sz w:val="18"/>
          <w:szCs w:val="18"/>
          <w:lang w:val="en-IE"/>
        </w:rPr>
        <w:t xml:space="preserve"> </w:t>
      </w:r>
    </w:p>
  </w:footnote>
  <w:footnote w:id="74">
    <w:p w14:paraId="487C981A" w14:textId="34BAD70C" w:rsidR="004D3B22" w:rsidRPr="004D3B22" w:rsidRDefault="004D3B22">
      <w:pPr>
        <w:pStyle w:val="FootnoteText"/>
        <w:rPr>
          <w:lang w:val="en-IE"/>
        </w:rPr>
      </w:pPr>
      <w:r w:rsidRPr="00EE7C44">
        <w:rPr>
          <w:rStyle w:val="FootnoteReference"/>
          <w:rFonts w:ascii="Times New Roman" w:hAnsi="Times New Roman" w:cs="Times New Roman"/>
          <w:sz w:val="18"/>
          <w:szCs w:val="18"/>
        </w:rPr>
        <w:footnoteRef/>
      </w:r>
      <w:r w:rsidRPr="00EE7C44">
        <w:rPr>
          <w:rFonts w:ascii="Times New Roman" w:hAnsi="Times New Roman" w:cs="Times New Roman"/>
          <w:sz w:val="18"/>
          <w:szCs w:val="18"/>
        </w:rPr>
        <w:t xml:space="preserve"> </w:t>
      </w:r>
      <w:r w:rsidRPr="00EE7C44">
        <w:rPr>
          <w:rFonts w:ascii="Times New Roman" w:hAnsi="Times New Roman" w:cs="Times New Roman"/>
          <w:sz w:val="18"/>
          <w:szCs w:val="18"/>
          <w:lang w:val="en-IE"/>
        </w:rPr>
        <w:t>Sean T O’Kelly</w:t>
      </w:r>
      <w:r w:rsidR="001D338F" w:rsidRPr="00EE7C44">
        <w:rPr>
          <w:rFonts w:ascii="Times New Roman" w:hAnsi="Times New Roman" w:cs="Times New Roman"/>
          <w:sz w:val="18"/>
          <w:szCs w:val="18"/>
          <w:lang w:val="en-IE"/>
        </w:rPr>
        <w:t xml:space="preserve"> was elected President of Ireland in </w:t>
      </w:r>
      <w:r w:rsidR="008702AE" w:rsidRPr="00EE7C44">
        <w:rPr>
          <w:rFonts w:ascii="Times New Roman" w:hAnsi="Times New Roman" w:cs="Times New Roman"/>
          <w:sz w:val="18"/>
          <w:szCs w:val="18"/>
          <w:lang w:val="en-IE"/>
        </w:rPr>
        <w:t xml:space="preserve">1945, George Gavan Duffy </w:t>
      </w:r>
      <w:r w:rsidR="005B5027" w:rsidRPr="00EE7C44">
        <w:rPr>
          <w:rFonts w:ascii="Times New Roman" w:hAnsi="Times New Roman" w:cs="Times New Roman"/>
          <w:sz w:val="18"/>
          <w:szCs w:val="18"/>
          <w:lang w:val="en-IE"/>
        </w:rPr>
        <w:t>was President of the High Court</w:t>
      </w:r>
      <w:r w:rsidR="001906E6" w:rsidRPr="00EE7C44">
        <w:rPr>
          <w:rFonts w:ascii="Times New Roman" w:hAnsi="Times New Roman" w:cs="Times New Roman"/>
          <w:sz w:val="18"/>
          <w:szCs w:val="18"/>
          <w:lang w:val="en-IE"/>
        </w:rPr>
        <w:t xml:space="preserve"> while Erskine Childers </w:t>
      </w:r>
      <w:r w:rsidR="00F3487F" w:rsidRPr="00EE7C44">
        <w:rPr>
          <w:rFonts w:ascii="Times New Roman" w:hAnsi="Times New Roman" w:cs="Times New Roman"/>
          <w:sz w:val="18"/>
          <w:szCs w:val="18"/>
          <w:lang w:val="en-IE"/>
        </w:rPr>
        <w:t>was executed by the Irish Free State in December 1922</w:t>
      </w:r>
      <w:r w:rsidR="00EE7C44" w:rsidRPr="00EE7C44">
        <w:rPr>
          <w:rFonts w:ascii="Times New Roman" w:hAnsi="Times New Roman" w:cs="Times New Roman"/>
          <w:sz w:val="18"/>
          <w:szCs w:val="18"/>
          <w:lang w:val="en-IE"/>
        </w:rPr>
        <w:t xml:space="preserve">, </w:t>
      </w:r>
      <w:r w:rsidR="00EE7C44" w:rsidRPr="00EE7C44">
        <w:rPr>
          <w:rFonts w:ascii="Times New Roman" w:hAnsi="Times New Roman" w:cs="Times New Roman"/>
          <w:sz w:val="18"/>
          <w:szCs w:val="18"/>
          <w:lang w:val="en-IE"/>
        </w:rPr>
        <w:fldChar w:fldCharType="begin"/>
      </w:r>
      <w:r w:rsidR="00EE7C44" w:rsidRPr="00EE7C44">
        <w:rPr>
          <w:rFonts w:ascii="Times New Roman" w:hAnsi="Times New Roman" w:cs="Times New Roman"/>
          <w:sz w:val="18"/>
          <w:szCs w:val="18"/>
          <w:lang w:val="en-IE"/>
        </w:rPr>
        <w:instrText xml:space="preserve"> ADDIN EN.CITE &lt;EndNote&gt;&lt;Cite&gt;&lt;Author&gt;McGuire&lt;/Author&gt;&lt;Year&gt;2009&lt;/Year&gt;&lt;RecNum&gt;2074&lt;/RecNum&gt;&lt;DisplayText&gt;McGuire, Quinn and Academy (eds), &lt;style face="italic"&gt;Dictionary of Irish Biography: From the Earliest Times to the Year 2002&lt;/style&gt;&lt;/DisplayText&gt;&lt;record&gt;&lt;rec-number&gt;2074&lt;/rec-number&gt;&lt;foreign-keys&gt;&lt;key app="EN" db-id="z59sstx0kp02etevrd2vd5e9aet9xrzefstw" timestamp="1655238356" guid="02798a7c-e84c-4b88-8274-62b4b8daf7e9"&gt;2074&lt;/key&gt;&lt;/foreign-keys&gt;&lt;ref-type name="Edited Book"&gt;28&lt;/ref-type&gt;&lt;contributors&gt;&lt;authors&gt;&lt;author&gt;McGuire, J.I.&lt;/author&gt;&lt;author&gt;Quinn, J.&lt;/author&gt;&lt;author&gt;Royal Irish Academy&lt;/author&gt;&lt;/authors&gt;&lt;/contributors&gt;&lt;titles&gt;&lt;title&gt;Dictionary of Irish Biography: From the Earliest Times to the Year 2002&lt;/title&gt;&lt;/titles&gt;&lt;dates&gt;&lt;year&gt;2009&lt;/year&gt;&lt;/dates&gt;&lt;publisher&gt;Cambridge University Press&lt;/publisher&gt;&lt;isbn&gt;9780521633314&lt;/isbn&gt;&lt;urls&gt;&lt;related-urls&gt;&lt;url&gt;https://books.google.ie/books?id=07epswEACAAJ&lt;/url&gt;&lt;/related-urls&gt;&lt;/urls&gt;&lt;/record&gt;&lt;/Cite&gt;&lt;/EndNote&gt;</w:instrText>
      </w:r>
      <w:r w:rsidR="00EE7C44" w:rsidRPr="00EE7C44">
        <w:rPr>
          <w:rFonts w:ascii="Times New Roman" w:hAnsi="Times New Roman" w:cs="Times New Roman"/>
          <w:sz w:val="18"/>
          <w:szCs w:val="18"/>
          <w:lang w:val="en-IE"/>
        </w:rPr>
        <w:fldChar w:fldCharType="separate"/>
      </w:r>
      <w:r w:rsidR="00EE7C44" w:rsidRPr="00EE7C44">
        <w:rPr>
          <w:rFonts w:ascii="Times New Roman" w:hAnsi="Times New Roman" w:cs="Times New Roman"/>
          <w:noProof/>
          <w:sz w:val="18"/>
          <w:szCs w:val="18"/>
          <w:lang w:val="en-IE"/>
        </w:rPr>
        <w:t xml:space="preserve">McGuire, Quinn and Academy (eds), </w:t>
      </w:r>
      <w:r w:rsidR="00EE7C44" w:rsidRPr="00EE7C44">
        <w:rPr>
          <w:rFonts w:ascii="Times New Roman" w:hAnsi="Times New Roman" w:cs="Times New Roman"/>
          <w:i/>
          <w:noProof/>
          <w:sz w:val="18"/>
          <w:szCs w:val="18"/>
          <w:lang w:val="en-IE"/>
        </w:rPr>
        <w:t>Dictionary of Irish Biography: From the Earliest Times to the Year 2002</w:t>
      </w:r>
      <w:r w:rsidR="00EE7C44" w:rsidRPr="00EE7C44">
        <w:rPr>
          <w:rFonts w:ascii="Times New Roman" w:hAnsi="Times New Roman" w:cs="Times New Roman"/>
          <w:sz w:val="18"/>
          <w:szCs w:val="18"/>
          <w:lang w:val="en-IE"/>
        </w:rPr>
        <w:fldChar w:fldCharType="end"/>
      </w:r>
    </w:p>
  </w:footnote>
  <w:footnote w:id="75">
    <w:p w14:paraId="7AE6CCA2" w14:textId="77777777" w:rsidR="00870E86" w:rsidRPr="008F6A3E" w:rsidRDefault="00870E86" w:rsidP="00870E86">
      <w:pPr>
        <w:pStyle w:val="FootnoteText"/>
        <w:rPr>
          <w:rFonts w:ascii="Times New Roman" w:hAnsi="Times New Roman" w:cs="Times New Roman"/>
          <w:sz w:val="18"/>
          <w:szCs w:val="18"/>
        </w:rPr>
      </w:pPr>
      <w:r w:rsidRPr="008F6A3E">
        <w:rPr>
          <w:rStyle w:val="FootnoteReference"/>
          <w:rFonts w:ascii="Times New Roman" w:hAnsi="Times New Roman" w:cs="Times New Roman"/>
          <w:sz w:val="18"/>
          <w:szCs w:val="18"/>
        </w:rPr>
        <w:footnoteRef/>
      </w:r>
      <w:r w:rsidRPr="008F6A3E">
        <w:rPr>
          <w:rFonts w:ascii="Times New Roman" w:hAnsi="Times New Roman" w:cs="Times New Roman"/>
          <w:sz w:val="18"/>
          <w:szCs w:val="18"/>
        </w:rPr>
        <w:t xml:space="preserve"> </w:t>
      </w:r>
      <w:proofErr w:type="spellStart"/>
      <w:r w:rsidRPr="008F6A3E">
        <w:rPr>
          <w:rFonts w:ascii="Times New Roman" w:hAnsi="Times New Roman" w:cs="Times New Roman"/>
          <w:sz w:val="18"/>
          <w:szCs w:val="18"/>
        </w:rPr>
        <w:t>Dáil</w:t>
      </w:r>
      <w:proofErr w:type="spellEnd"/>
      <w:r w:rsidRPr="008F6A3E">
        <w:rPr>
          <w:rFonts w:ascii="Times New Roman" w:hAnsi="Times New Roman" w:cs="Times New Roman"/>
          <w:sz w:val="18"/>
          <w:szCs w:val="18"/>
        </w:rPr>
        <w:t xml:space="preserve"> Debates, 1 March 1923, https://www.oireachtas.ie/en/debates/debate/dail/1923-03-01/16/#spk_196</w:t>
      </w:r>
    </w:p>
  </w:footnote>
  <w:footnote w:id="76">
    <w:p w14:paraId="03456382" w14:textId="4095D120" w:rsidR="00870E86" w:rsidRPr="0084397E" w:rsidRDefault="00870E86" w:rsidP="00870E86">
      <w:pPr>
        <w:pStyle w:val="FootnoteText"/>
        <w:rPr>
          <w:rFonts w:ascii="Times New Roman" w:hAnsi="Times New Roman" w:cs="Times New Roman"/>
          <w:sz w:val="18"/>
          <w:szCs w:val="18"/>
          <w:lang w:val="en-IE"/>
        </w:rPr>
      </w:pPr>
      <w:r w:rsidRPr="008F6A3E">
        <w:rPr>
          <w:rStyle w:val="FootnoteReference"/>
          <w:rFonts w:ascii="Times New Roman" w:hAnsi="Times New Roman" w:cs="Times New Roman"/>
          <w:sz w:val="18"/>
          <w:szCs w:val="18"/>
        </w:rPr>
        <w:footnoteRef/>
      </w:r>
      <w:r w:rsidRPr="008F6A3E">
        <w:rPr>
          <w:rFonts w:ascii="Times New Roman" w:hAnsi="Times New Roman" w:cs="Times New Roman"/>
          <w:sz w:val="18"/>
          <w:szCs w:val="18"/>
        </w:rPr>
        <w:t xml:space="preserve"> </w:t>
      </w:r>
      <w:r w:rsidR="001D013E" w:rsidRPr="008F6A3E">
        <w:rPr>
          <w:rFonts w:ascii="Times New Roman" w:hAnsi="Times New Roman" w:cs="Times New Roman"/>
          <w:sz w:val="18"/>
          <w:szCs w:val="18"/>
        </w:rPr>
        <w:fldChar w:fldCharType="begin"/>
      </w:r>
      <w:r w:rsidR="00910968" w:rsidRPr="008F6A3E">
        <w:rPr>
          <w:rFonts w:ascii="Times New Roman" w:hAnsi="Times New Roman" w:cs="Times New Roman"/>
          <w:sz w:val="18"/>
          <w:szCs w:val="18"/>
        </w:rPr>
        <w:instrText xml:space="preserve"> ADDIN EN.CITE &lt;EndNote&gt;&lt;Cite&gt;&lt;Author&gt;Lee&lt;/Author&gt;&lt;Year&gt;1989&lt;/Year&gt;&lt;RecNum&gt;2055&lt;/RecNum&gt;&lt;DisplayText&gt;Lee, &lt;style face="italic"&gt;Ireland, 1912-1985: politics and society&lt;/style&gt;&lt;/DisplayText&gt;&lt;record&gt;&lt;rec-number&gt;2055&lt;/rec-number&gt;&lt;foreign-keys&gt;&lt;key app="EN" db-id="z59sstx0kp02etevrd2vd5e9aet9xrzefstw" timestamp="1655238283" guid="315e8088-a645-4631-ac5a-846e5c9aee9b"&gt;2055&lt;/key&gt;&lt;/foreign-keys&gt;&lt;ref-type name="Book"&gt;6&lt;/ref-type&gt;&lt;contributors&gt;&lt;authors&gt;&lt;author&gt;Lee, Joseph J&lt;/author&gt;&lt;/authors&gt;&lt;/contributors&gt;&lt;titles&gt;&lt;title&gt;Ireland, 1912-1985: politics and society&lt;/title&gt;&lt;/titles&gt;&lt;dates&gt;&lt;year&gt;1989&lt;/year&gt;&lt;/dates&gt;&lt;publisher&gt;Cambridge University Press&lt;/publisher&gt;&lt;isbn&gt;0521266483&lt;/isbn&gt;&lt;urls&gt;&lt;/urls&gt;&lt;/record&gt;&lt;/Cite&gt;&lt;/EndNote&gt;</w:instrText>
      </w:r>
      <w:r w:rsidR="001D013E" w:rsidRPr="008F6A3E">
        <w:rPr>
          <w:rFonts w:ascii="Times New Roman" w:hAnsi="Times New Roman" w:cs="Times New Roman"/>
          <w:sz w:val="18"/>
          <w:szCs w:val="18"/>
        </w:rPr>
        <w:fldChar w:fldCharType="separate"/>
      </w:r>
      <w:r w:rsidR="00910968" w:rsidRPr="008F6A3E">
        <w:rPr>
          <w:rFonts w:ascii="Times New Roman" w:hAnsi="Times New Roman" w:cs="Times New Roman"/>
          <w:noProof/>
          <w:sz w:val="18"/>
          <w:szCs w:val="18"/>
        </w:rPr>
        <w:t xml:space="preserve">Lee, </w:t>
      </w:r>
      <w:r w:rsidR="00910968" w:rsidRPr="008F6A3E">
        <w:rPr>
          <w:rFonts w:ascii="Times New Roman" w:hAnsi="Times New Roman" w:cs="Times New Roman"/>
          <w:i/>
          <w:noProof/>
          <w:sz w:val="18"/>
          <w:szCs w:val="18"/>
        </w:rPr>
        <w:t>Ireland, 1912-1985: politics and society</w:t>
      </w:r>
      <w:r w:rsidR="001D013E" w:rsidRPr="008F6A3E">
        <w:rPr>
          <w:rFonts w:ascii="Times New Roman" w:hAnsi="Times New Roman" w:cs="Times New Roman"/>
          <w:sz w:val="18"/>
          <w:szCs w:val="18"/>
        </w:rPr>
        <w:fldChar w:fldCharType="end"/>
      </w:r>
      <w:r w:rsidRPr="008F6A3E">
        <w:rPr>
          <w:rFonts w:ascii="Times New Roman" w:hAnsi="Times New Roman" w:cs="Times New Roman"/>
          <w:sz w:val="18"/>
          <w:szCs w:val="18"/>
          <w:lang w:val="en-IE"/>
        </w:rPr>
        <w:t>.</w:t>
      </w:r>
    </w:p>
  </w:footnote>
  <w:footnote w:id="77">
    <w:p w14:paraId="0DEEB79D" w14:textId="77777777" w:rsidR="001A059C" w:rsidRPr="007A00A5" w:rsidRDefault="001A059C" w:rsidP="001A059C">
      <w:pPr>
        <w:pStyle w:val="FootnoteText"/>
      </w:pPr>
      <w:r>
        <w:rPr>
          <w:rStyle w:val="FootnoteReference"/>
        </w:rPr>
        <w:footnoteRef/>
      </w:r>
      <w:r>
        <w:t xml:space="preserve"> Fanning, Independent Ireland (Helicon 1983) page 42</w:t>
      </w:r>
    </w:p>
  </w:footnote>
  <w:footnote w:id="78">
    <w:p w14:paraId="1807210F" w14:textId="266B7B12" w:rsidR="00870E86" w:rsidRPr="00FB784B" w:rsidRDefault="00870E86" w:rsidP="00870E86">
      <w:pPr>
        <w:rPr>
          <w:rStyle w:val="FootnoteReference"/>
          <w:sz w:val="18"/>
          <w:szCs w:val="18"/>
        </w:rPr>
      </w:pPr>
      <w:r w:rsidRPr="00FB784B">
        <w:rPr>
          <w:rStyle w:val="FootnoteReference"/>
          <w:sz w:val="18"/>
          <w:szCs w:val="18"/>
        </w:rPr>
        <w:footnoteRef/>
      </w:r>
      <w:r w:rsidRPr="00FB784B">
        <w:rPr>
          <w:rStyle w:val="FootnoteReference"/>
          <w:sz w:val="18"/>
          <w:szCs w:val="18"/>
        </w:rPr>
        <w:t xml:space="preserve"> </w:t>
      </w:r>
      <w:r w:rsidR="00A87819" w:rsidRPr="00FB784B">
        <w:rPr>
          <w:rStyle w:val="FootnoteReference"/>
          <w:sz w:val="18"/>
          <w:szCs w:val="18"/>
        </w:rPr>
        <w:fldChar w:fldCharType="begin"/>
      </w:r>
      <w:r w:rsidR="007B7B8E" w:rsidRPr="00FB784B">
        <w:rPr>
          <w:sz w:val="18"/>
          <w:szCs w:val="18"/>
        </w:rPr>
        <w:instrText xml:space="preserve"> ADDIN EN.CITE &lt;EndNote&gt;&lt;Cite&gt;&lt;Author&gt;Townshend&lt;/Author&gt;&lt;Year&gt;2002&lt;/Year&gt;&lt;RecNum&gt;2056&lt;/RecNum&gt;&lt;DisplayText&gt;Charles Townshend, &amp;apos;Historiography: telling the Irish revolution&amp;apos;, &lt;style face="italic"&gt;The Irish Revolution, 1913–1923&lt;/style&gt; (Springer 2002)&lt;/DisplayText&gt;&lt;record&gt;&lt;rec-number&gt;2056&lt;/rec-number&gt;&lt;foreign-keys&gt;&lt;key app="EN" db-id="z59sstx0kp02etevrd2vd5e9aet9xrzefstw" timestamp="1655238283" guid="82651849-c2cc-4a95-a38a-f6d2bf07c742"&gt;2056&lt;/key&gt;&lt;/foreign-keys&gt;&lt;ref-type name="Book Section"&gt;5&lt;/ref-type&gt;&lt;contributors&gt;&lt;authors&gt;&lt;author&gt;Townshend, Charles&lt;/author&gt;&lt;/authors&gt;&lt;/contributors&gt;&lt;titles&gt;&lt;title&gt;Historiography: telling the Irish revolution&lt;/title&gt;&lt;secondary-title&gt;The Irish Revolution, 1913–1923&lt;/secondary-title&gt;&lt;/titles&gt;&lt;pages&gt;1-16&lt;/pages&gt;&lt;dates&gt;&lt;year&gt;2002&lt;/year&gt;&lt;/dates&gt;&lt;publisher&gt;Springer&lt;/publisher&gt;&lt;urls&gt;&lt;/urls&gt;&lt;/record&gt;&lt;/Cite&gt;&lt;/EndNote&gt;</w:instrText>
      </w:r>
      <w:r w:rsidR="00A87819" w:rsidRPr="00FB784B">
        <w:rPr>
          <w:rStyle w:val="FootnoteReference"/>
          <w:sz w:val="18"/>
          <w:szCs w:val="18"/>
        </w:rPr>
        <w:fldChar w:fldCharType="separate"/>
      </w:r>
      <w:r w:rsidR="007B7B8E" w:rsidRPr="00FB784B">
        <w:rPr>
          <w:noProof/>
          <w:sz w:val="18"/>
          <w:szCs w:val="18"/>
        </w:rPr>
        <w:t xml:space="preserve">Charles Townshend, 'Historiography: telling the Irish revolution', </w:t>
      </w:r>
      <w:r w:rsidR="007B7B8E" w:rsidRPr="00FB784B">
        <w:rPr>
          <w:i/>
          <w:noProof/>
          <w:sz w:val="18"/>
          <w:szCs w:val="18"/>
        </w:rPr>
        <w:t>The Irish Revolution, 1913–1923</w:t>
      </w:r>
      <w:r w:rsidR="007B7B8E" w:rsidRPr="00FB784B">
        <w:rPr>
          <w:noProof/>
          <w:sz w:val="18"/>
          <w:szCs w:val="18"/>
        </w:rPr>
        <w:t xml:space="preserve"> (Springer 2002)</w:t>
      </w:r>
      <w:r w:rsidR="00A87819" w:rsidRPr="00FB784B">
        <w:rPr>
          <w:rStyle w:val="FootnoteReference"/>
          <w:sz w:val="18"/>
          <w:szCs w:val="18"/>
        </w:rPr>
        <w:fldChar w:fldCharType="end"/>
      </w:r>
      <w:r w:rsidR="00A87819" w:rsidRPr="00FB784B">
        <w:rPr>
          <w:sz w:val="18"/>
          <w:szCs w:val="18"/>
        </w:rPr>
        <w:t xml:space="preserve"> </w:t>
      </w:r>
      <w:r w:rsidRPr="00FB784B">
        <w:rPr>
          <w:sz w:val="18"/>
          <w:szCs w:val="18"/>
        </w:rPr>
        <w:t>pp. 1–16</w:t>
      </w:r>
    </w:p>
  </w:footnote>
  <w:footnote w:id="79">
    <w:p w14:paraId="0E8DDD19" w14:textId="28A8E375" w:rsidR="00FB784B" w:rsidRPr="00FB784B" w:rsidRDefault="00FB784B">
      <w:pPr>
        <w:pStyle w:val="FootnoteText"/>
        <w:rPr>
          <w:rFonts w:ascii="Times New Roman" w:hAnsi="Times New Roman" w:cs="Times New Roman"/>
          <w:sz w:val="18"/>
          <w:szCs w:val="18"/>
        </w:rPr>
      </w:pPr>
      <w:r w:rsidRPr="00FB784B">
        <w:rPr>
          <w:rStyle w:val="FootnoteReference"/>
          <w:rFonts w:ascii="Times New Roman" w:hAnsi="Times New Roman" w:cs="Times New Roman"/>
          <w:sz w:val="18"/>
          <w:szCs w:val="18"/>
        </w:rPr>
        <w:footnoteRef/>
      </w:r>
      <w:r w:rsidRPr="00FB784B">
        <w:rPr>
          <w:rFonts w:ascii="Times New Roman" w:hAnsi="Times New Roman" w:cs="Times New Roman"/>
          <w:sz w:val="18"/>
          <w:szCs w:val="18"/>
        </w:rPr>
        <w:t xml:space="preserve"> Fifth Report of the Commission on Taxation, 1985, The Stationary Office, Dublin</w:t>
      </w:r>
    </w:p>
  </w:footnote>
  <w:footnote w:id="80">
    <w:p w14:paraId="11DF6B4A" w14:textId="199F76B0" w:rsidR="001A059C" w:rsidRPr="001A059C" w:rsidRDefault="001A059C">
      <w:pPr>
        <w:pStyle w:val="FootnoteText"/>
      </w:pPr>
      <w:r w:rsidRPr="00FB784B">
        <w:rPr>
          <w:rStyle w:val="FootnoteReference"/>
          <w:rFonts w:ascii="Times New Roman" w:hAnsi="Times New Roman" w:cs="Times New Roman"/>
          <w:sz w:val="18"/>
          <w:szCs w:val="18"/>
        </w:rPr>
        <w:footnoteRef/>
      </w:r>
      <w:r w:rsidRPr="00FB784B">
        <w:rPr>
          <w:rFonts w:ascii="Times New Roman" w:hAnsi="Times New Roman" w:cs="Times New Roman"/>
          <w:sz w:val="18"/>
          <w:szCs w:val="18"/>
        </w:rPr>
        <w:t xml:space="preserve"> </w:t>
      </w:r>
      <w:r w:rsidRPr="00FB784B">
        <w:rPr>
          <w:rFonts w:ascii="Times New Roman" w:hAnsi="Times New Roman" w:cs="Times New Roman"/>
          <w:sz w:val="18"/>
          <w:szCs w:val="18"/>
        </w:rPr>
        <w:fldChar w:fldCharType="begin"/>
      </w:r>
      <w:r w:rsidRPr="00FB784B">
        <w:rPr>
          <w:rFonts w:ascii="Times New Roman" w:hAnsi="Times New Roman" w:cs="Times New Roman"/>
          <w:sz w:val="18"/>
          <w:szCs w:val="18"/>
        </w:rPr>
        <w:instrText xml:space="preserve"> ADDIN EN.CITE &lt;EndNote&gt;&lt;Cite&gt;&lt;Author&gt;McGarry&lt;/Author&gt;&lt;Year&gt;2014&lt;/Year&gt;&lt;RecNum&gt;2089&lt;/RecNum&gt;&lt;DisplayText&gt;F McGarry, &amp;apos;Southern Ireland, 1922-32: A Free State?&amp;apos; in Alvin Jackson (ed), &lt;style face="italic"&gt;The Oxford Handbook of Modern Irish History&lt;/style&gt; (Oxford University Press 2014)&lt;/DisplayText&gt;&lt;record&gt;&lt;rec-number&gt;2089&lt;/rec-number&gt;&lt;foreign-keys&gt;&lt;key app="EN" db-id="z59sstx0kp02etevrd2vd5e9aet9xrzefstw" timestamp="1655569213" guid="08557b60-ff1b-483c-bcdf-fa7c31b5d65a"&gt;2089&lt;/key&gt;&lt;/foreign-keys&gt;&lt;ref-type name="Book Section"&gt;5&lt;/ref-type&gt;&lt;contributors&gt;&lt;authors&gt;&lt;author&gt;McGarry, F&lt;/author&gt;&lt;/authors&gt;&lt;secondary-authors&gt;&lt;author&gt;Jackson, Alvin&lt;/author&gt;&lt;/secondary-authors&gt;&lt;/contributors&gt;&lt;titles&gt;&lt;title&gt;Southern Ireland, 1922-32: A Free State?&lt;/title&gt;&lt;secondary-title&gt;The Oxford Handbook of Modern Irish History&lt;/secondary-title&gt;&lt;/titles&gt;&lt;pages&gt;647-669&lt;/pages&gt;&lt;dates&gt;&lt;year&gt;2014&lt;/year&gt;&lt;/dates&gt;&lt;publisher&gt;Oxford University Press&lt;/publisher&gt;&lt;urls&gt;&lt;/urls&gt;&lt;/record&gt;&lt;/Cite&gt;&lt;/EndNote&gt;</w:instrText>
      </w:r>
      <w:r w:rsidRPr="00FB784B">
        <w:rPr>
          <w:rFonts w:ascii="Times New Roman" w:hAnsi="Times New Roman" w:cs="Times New Roman"/>
          <w:sz w:val="18"/>
          <w:szCs w:val="18"/>
        </w:rPr>
        <w:fldChar w:fldCharType="separate"/>
      </w:r>
      <w:r w:rsidRPr="00FB784B">
        <w:rPr>
          <w:rFonts w:ascii="Times New Roman" w:hAnsi="Times New Roman" w:cs="Times New Roman"/>
          <w:noProof/>
          <w:sz w:val="18"/>
          <w:szCs w:val="18"/>
        </w:rPr>
        <w:t xml:space="preserve">F McGarry, 'Southern Ireland, 1922-32: A Free State?' in Alvin Jackson (ed), </w:t>
      </w:r>
      <w:r w:rsidRPr="00FB784B">
        <w:rPr>
          <w:rFonts w:ascii="Times New Roman" w:hAnsi="Times New Roman" w:cs="Times New Roman"/>
          <w:i/>
          <w:noProof/>
          <w:sz w:val="18"/>
          <w:szCs w:val="18"/>
        </w:rPr>
        <w:t>The Oxford Handbook of Modern Irish History</w:t>
      </w:r>
      <w:r w:rsidRPr="00FB784B">
        <w:rPr>
          <w:rFonts w:ascii="Times New Roman" w:hAnsi="Times New Roman" w:cs="Times New Roman"/>
          <w:noProof/>
          <w:sz w:val="18"/>
          <w:szCs w:val="18"/>
        </w:rPr>
        <w:t xml:space="preserve"> (Oxford University Press 2014)</w:t>
      </w:r>
      <w:r w:rsidRPr="00FB784B">
        <w:rPr>
          <w:rFonts w:ascii="Times New Roman" w:hAnsi="Times New Roman" w:cs="Times New Roman"/>
          <w:sz w:val="18"/>
          <w:szCs w:val="18"/>
        </w:rPr>
        <w:fldChar w:fldCharType="end"/>
      </w:r>
    </w:p>
  </w:footnote>
  <w:footnote w:id="81">
    <w:p w14:paraId="38CD39E1" w14:textId="35914C2C" w:rsidR="00D62511" w:rsidRPr="00D62511" w:rsidRDefault="00D62511">
      <w:pPr>
        <w:pStyle w:val="FootnoteText"/>
        <w:rPr>
          <w:rFonts w:ascii="Times New Roman" w:hAnsi="Times New Roman" w:cs="Times New Roman"/>
          <w:sz w:val="18"/>
          <w:szCs w:val="18"/>
          <w:lang w:val="en-IE"/>
        </w:rPr>
      </w:pPr>
      <w:r w:rsidRPr="00D62511">
        <w:rPr>
          <w:rStyle w:val="FootnoteReference"/>
          <w:rFonts w:ascii="Times New Roman" w:hAnsi="Times New Roman" w:cs="Times New Roman"/>
          <w:sz w:val="18"/>
          <w:szCs w:val="18"/>
        </w:rPr>
        <w:footnoteRef/>
      </w:r>
      <w:r w:rsidRPr="00D62511">
        <w:rPr>
          <w:rFonts w:ascii="Times New Roman" w:hAnsi="Times New Roman" w:cs="Times New Roman"/>
          <w:sz w:val="18"/>
          <w:szCs w:val="18"/>
        </w:rPr>
        <w:t xml:space="preserve"> </w:t>
      </w:r>
      <w:r w:rsidRPr="00D62511">
        <w:rPr>
          <w:rFonts w:ascii="Times New Roman" w:hAnsi="Times New Roman" w:cs="Times New Roman"/>
          <w:sz w:val="18"/>
          <w:szCs w:val="18"/>
          <w:lang w:val="en-IE"/>
        </w:rPr>
        <w:t>[Foster, all revisionists now]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E935" w14:textId="540B5515" w:rsidR="00F15CD4" w:rsidRDefault="00F15CD4">
    <w:pPr>
      <w:pStyle w:val="Header"/>
    </w:pPr>
    <w:r>
      <w:t>Cambridge University Tax History Conference 2022</w:t>
    </w:r>
    <w:r>
      <w:tab/>
    </w:r>
    <w:r w:rsidR="004A00C6">
      <w:t>June</w:t>
    </w:r>
    <w:r>
      <w:t xml:space="preserve"> 202</w:t>
    </w:r>
    <w:r w:rsidR="00065CD9">
      <w:t>2</w:t>
    </w:r>
  </w:p>
  <w:p w14:paraId="51CBDE4B" w14:textId="151BD105" w:rsidR="00E24B46" w:rsidRDefault="00E24B46">
    <w:pPr>
      <w:pStyle w:val="Header"/>
    </w:pPr>
  </w:p>
  <w:p w14:paraId="672E6443" w14:textId="1BB9527E" w:rsidR="00E24B46" w:rsidRDefault="00E24B46">
    <w:pPr>
      <w:pStyle w:val="Header"/>
    </w:pPr>
    <w:r>
      <w:t>DRAFT: not for quotation or citation</w:t>
    </w:r>
  </w:p>
  <w:p w14:paraId="2F9E7115" w14:textId="77777777" w:rsidR="00F0733E" w:rsidRDefault="00F07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95AED"/>
    <w:multiLevelType w:val="multilevel"/>
    <w:tmpl w:val="E432DC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5150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SCOLA_4th_edn (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9sstx0kp02etevrd2vd5e9aet9xrzefstw&quot;&gt;My EndNote Library&lt;record-ids&gt;&lt;item&gt;327&lt;/item&gt;&lt;item&gt;1074&lt;/item&gt;&lt;item&gt;1121&lt;/item&gt;&lt;item&gt;1710&lt;/item&gt;&lt;item&gt;1725&lt;/item&gt;&lt;item&gt;1726&lt;/item&gt;&lt;item&gt;1900&lt;/item&gt;&lt;item&gt;1919&lt;/item&gt;&lt;item&gt;1955&lt;/item&gt;&lt;item&gt;2034&lt;/item&gt;&lt;item&gt;2036&lt;/item&gt;&lt;item&gt;2037&lt;/item&gt;&lt;item&gt;2042&lt;/item&gt;&lt;item&gt;2043&lt;/item&gt;&lt;item&gt;2044&lt;/item&gt;&lt;item&gt;2046&lt;/item&gt;&lt;item&gt;2047&lt;/item&gt;&lt;item&gt;2048&lt;/item&gt;&lt;item&gt;2053&lt;/item&gt;&lt;item&gt;2055&lt;/item&gt;&lt;item&gt;2056&lt;/item&gt;&lt;item&gt;2063&lt;/item&gt;&lt;item&gt;2069&lt;/item&gt;&lt;item&gt;2074&lt;/item&gt;&lt;item&gt;2080&lt;/item&gt;&lt;item&gt;2081&lt;/item&gt;&lt;item&gt;2082&lt;/item&gt;&lt;item&gt;2084&lt;/item&gt;&lt;item&gt;2086&lt;/item&gt;&lt;item&gt;2087&lt;/item&gt;&lt;item&gt;2088&lt;/item&gt;&lt;item&gt;2089&lt;/item&gt;&lt;item&gt;2092&lt;/item&gt;&lt;item&gt;2093&lt;/item&gt;&lt;item&gt;2094&lt;/item&gt;&lt;item&gt;2095&lt;/item&gt;&lt;/record-ids&gt;&lt;/item&gt;&lt;/Libraries&gt;"/>
  </w:docVars>
  <w:rsids>
    <w:rsidRoot w:val="00212774"/>
    <w:rsid w:val="00000C21"/>
    <w:rsid w:val="0000139B"/>
    <w:rsid w:val="000027BC"/>
    <w:rsid w:val="00003967"/>
    <w:rsid w:val="000065F8"/>
    <w:rsid w:val="00007746"/>
    <w:rsid w:val="00007875"/>
    <w:rsid w:val="000107CA"/>
    <w:rsid w:val="000113E2"/>
    <w:rsid w:val="00011623"/>
    <w:rsid w:val="0001182B"/>
    <w:rsid w:val="00013345"/>
    <w:rsid w:val="00016D17"/>
    <w:rsid w:val="00020283"/>
    <w:rsid w:val="00023B4E"/>
    <w:rsid w:val="00027A83"/>
    <w:rsid w:val="00030330"/>
    <w:rsid w:val="000312E8"/>
    <w:rsid w:val="000323F5"/>
    <w:rsid w:val="000334C9"/>
    <w:rsid w:val="00033BBC"/>
    <w:rsid w:val="00034A8A"/>
    <w:rsid w:val="00035181"/>
    <w:rsid w:val="00036063"/>
    <w:rsid w:val="000365D0"/>
    <w:rsid w:val="00037F16"/>
    <w:rsid w:val="00040B26"/>
    <w:rsid w:val="00042792"/>
    <w:rsid w:val="00044BF2"/>
    <w:rsid w:val="000452AB"/>
    <w:rsid w:val="00045546"/>
    <w:rsid w:val="000479E3"/>
    <w:rsid w:val="00050004"/>
    <w:rsid w:val="00053386"/>
    <w:rsid w:val="00057B03"/>
    <w:rsid w:val="00057FD8"/>
    <w:rsid w:val="00062036"/>
    <w:rsid w:val="000624A0"/>
    <w:rsid w:val="00063982"/>
    <w:rsid w:val="00065CD9"/>
    <w:rsid w:val="00066195"/>
    <w:rsid w:val="00067515"/>
    <w:rsid w:val="00067957"/>
    <w:rsid w:val="00075658"/>
    <w:rsid w:val="000760E9"/>
    <w:rsid w:val="00081397"/>
    <w:rsid w:val="00081E94"/>
    <w:rsid w:val="00083070"/>
    <w:rsid w:val="00083D5A"/>
    <w:rsid w:val="00083DED"/>
    <w:rsid w:val="000857F3"/>
    <w:rsid w:val="00085AD8"/>
    <w:rsid w:val="000863CA"/>
    <w:rsid w:val="0009021A"/>
    <w:rsid w:val="000916F4"/>
    <w:rsid w:val="000918CD"/>
    <w:rsid w:val="00094339"/>
    <w:rsid w:val="00094C2F"/>
    <w:rsid w:val="00094F5A"/>
    <w:rsid w:val="0009549C"/>
    <w:rsid w:val="00095C38"/>
    <w:rsid w:val="0009621B"/>
    <w:rsid w:val="00097F97"/>
    <w:rsid w:val="000B2779"/>
    <w:rsid w:val="000B42D2"/>
    <w:rsid w:val="000B6692"/>
    <w:rsid w:val="000B7130"/>
    <w:rsid w:val="000B7266"/>
    <w:rsid w:val="000B7C00"/>
    <w:rsid w:val="000C2E27"/>
    <w:rsid w:val="000C404B"/>
    <w:rsid w:val="000C470E"/>
    <w:rsid w:val="000C4866"/>
    <w:rsid w:val="000C4AE3"/>
    <w:rsid w:val="000C731C"/>
    <w:rsid w:val="000C7739"/>
    <w:rsid w:val="000D0C05"/>
    <w:rsid w:val="000D4C2E"/>
    <w:rsid w:val="000D4E2B"/>
    <w:rsid w:val="000D6F16"/>
    <w:rsid w:val="000E07C6"/>
    <w:rsid w:val="000E178B"/>
    <w:rsid w:val="000E28CA"/>
    <w:rsid w:val="000E37A6"/>
    <w:rsid w:val="000E40E2"/>
    <w:rsid w:val="000E6893"/>
    <w:rsid w:val="000F24E5"/>
    <w:rsid w:val="000F2631"/>
    <w:rsid w:val="000F26BB"/>
    <w:rsid w:val="000F6BCC"/>
    <w:rsid w:val="00101516"/>
    <w:rsid w:val="001019DE"/>
    <w:rsid w:val="001040BC"/>
    <w:rsid w:val="001041EA"/>
    <w:rsid w:val="001048D0"/>
    <w:rsid w:val="00106DF2"/>
    <w:rsid w:val="00107258"/>
    <w:rsid w:val="001139C9"/>
    <w:rsid w:val="001143D2"/>
    <w:rsid w:val="00115185"/>
    <w:rsid w:val="001154B3"/>
    <w:rsid w:val="00117412"/>
    <w:rsid w:val="00117686"/>
    <w:rsid w:val="00117A10"/>
    <w:rsid w:val="00121723"/>
    <w:rsid w:val="0012531A"/>
    <w:rsid w:val="00125CB3"/>
    <w:rsid w:val="0012689D"/>
    <w:rsid w:val="001268B4"/>
    <w:rsid w:val="00127E14"/>
    <w:rsid w:val="001319DA"/>
    <w:rsid w:val="0013251F"/>
    <w:rsid w:val="0013489A"/>
    <w:rsid w:val="00140957"/>
    <w:rsid w:val="00142E15"/>
    <w:rsid w:val="001444E5"/>
    <w:rsid w:val="00144B92"/>
    <w:rsid w:val="0014576B"/>
    <w:rsid w:val="00146018"/>
    <w:rsid w:val="00146216"/>
    <w:rsid w:val="00147042"/>
    <w:rsid w:val="0014728C"/>
    <w:rsid w:val="00153F16"/>
    <w:rsid w:val="0015420D"/>
    <w:rsid w:val="00157ECF"/>
    <w:rsid w:val="001620C2"/>
    <w:rsid w:val="001628C0"/>
    <w:rsid w:val="00162E47"/>
    <w:rsid w:val="00163C35"/>
    <w:rsid w:val="001657C6"/>
    <w:rsid w:val="00171270"/>
    <w:rsid w:val="001742E9"/>
    <w:rsid w:val="00177521"/>
    <w:rsid w:val="00177C25"/>
    <w:rsid w:val="00180B7A"/>
    <w:rsid w:val="00181EF6"/>
    <w:rsid w:val="00182B54"/>
    <w:rsid w:val="001832B6"/>
    <w:rsid w:val="00183FD1"/>
    <w:rsid w:val="0018686D"/>
    <w:rsid w:val="001877E4"/>
    <w:rsid w:val="0019034F"/>
    <w:rsid w:val="001906E6"/>
    <w:rsid w:val="001926F8"/>
    <w:rsid w:val="00192C31"/>
    <w:rsid w:val="00193E7D"/>
    <w:rsid w:val="0019450F"/>
    <w:rsid w:val="00196163"/>
    <w:rsid w:val="0019629E"/>
    <w:rsid w:val="00196A77"/>
    <w:rsid w:val="00196F1F"/>
    <w:rsid w:val="001A010A"/>
    <w:rsid w:val="001A059C"/>
    <w:rsid w:val="001A701A"/>
    <w:rsid w:val="001A71FB"/>
    <w:rsid w:val="001B00DE"/>
    <w:rsid w:val="001B0B99"/>
    <w:rsid w:val="001B20A3"/>
    <w:rsid w:val="001B2B40"/>
    <w:rsid w:val="001B45E6"/>
    <w:rsid w:val="001B4612"/>
    <w:rsid w:val="001B4B75"/>
    <w:rsid w:val="001B526F"/>
    <w:rsid w:val="001B576C"/>
    <w:rsid w:val="001B5AE5"/>
    <w:rsid w:val="001B670F"/>
    <w:rsid w:val="001B6BF6"/>
    <w:rsid w:val="001B7320"/>
    <w:rsid w:val="001C1E1F"/>
    <w:rsid w:val="001C48AD"/>
    <w:rsid w:val="001C5103"/>
    <w:rsid w:val="001C7C0F"/>
    <w:rsid w:val="001D013E"/>
    <w:rsid w:val="001D0435"/>
    <w:rsid w:val="001D0592"/>
    <w:rsid w:val="001D338F"/>
    <w:rsid w:val="001D3C93"/>
    <w:rsid w:val="001E12F7"/>
    <w:rsid w:val="001E161C"/>
    <w:rsid w:val="001E1D81"/>
    <w:rsid w:val="001E2091"/>
    <w:rsid w:val="001E26FD"/>
    <w:rsid w:val="001E314E"/>
    <w:rsid w:val="001E4557"/>
    <w:rsid w:val="001E5BB7"/>
    <w:rsid w:val="001E6D06"/>
    <w:rsid w:val="001F0212"/>
    <w:rsid w:val="001F0379"/>
    <w:rsid w:val="001F06B6"/>
    <w:rsid w:val="001F191C"/>
    <w:rsid w:val="001F2C0A"/>
    <w:rsid w:val="001F3356"/>
    <w:rsid w:val="001F37E9"/>
    <w:rsid w:val="001F3C52"/>
    <w:rsid w:val="001F3E83"/>
    <w:rsid w:val="001F5B85"/>
    <w:rsid w:val="002008B0"/>
    <w:rsid w:val="00201D05"/>
    <w:rsid w:val="00201E28"/>
    <w:rsid w:val="00202F8F"/>
    <w:rsid w:val="00207049"/>
    <w:rsid w:val="00210111"/>
    <w:rsid w:val="00210F56"/>
    <w:rsid w:val="0021150D"/>
    <w:rsid w:val="0021211E"/>
    <w:rsid w:val="00212774"/>
    <w:rsid w:val="00213D1E"/>
    <w:rsid w:val="002140FB"/>
    <w:rsid w:val="00215340"/>
    <w:rsid w:val="00216763"/>
    <w:rsid w:val="00216F4E"/>
    <w:rsid w:val="00217204"/>
    <w:rsid w:val="00220211"/>
    <w:rsid w:val="00220847"/>
    <w:rsid w:val="002210D3"/>
    <w:rsid w:val="00223ACD"/>
    <w:rsid w:val="00224FE8"/>
    <w:rsid w:val="00225A5D"/>
    <w:rsid w:val="002269EE"/>
    <w:rsid w:val="00226C15"/>
    <w:rsid w:val="00230213"/>
    <w:rsid w:val="00232602"/>
    <w:rsid w:val="0023476F"/>
    <w:rsid w:val="00234DAB"/>
    <w:rsid w:val="00240A01"/>
    <w:rsid w:val="002420E0"/>
    <w:rsid w:val="002427F9"/>
    <w:rsid w:val="00242F78"/>
    <w:rsid w:val="00244381"/>
    <w:rsid w:val="00244740"/>
    <w:rsid w:val="002452BA"/>
    <w:rsid w:val="00253098"/>
    <w:rsid w:val="0025340B"/>
    <w:rsid w:val="0025456F"/>
    <w:rsid w:val="00255832"/>
    <w:rsid w:val="002562D4"/>
    <w:rsid w:val="00256B1C"/>
    <w:rsid w:val="00262A4E"/>
    <w:rsid w:val="00264C3A"/>
    <w:rsid w:val="00264E08"/>
    <w:rsid w:val="00266221"/>
    <w:rsid w:val="0026781B"/>
    <w:rsid w:val="00270235"/>
    <w:rsid w:val="002718FA"/>
    <w:rsid w:val="00271AAC"/>
    <w:rsid w:val="002730E8"/>
    <w:rsid w:val="0027404E"/>
    <w:rsid w:val="00274C69"/>
    <w:rsid w:val="00274F1F"/>
    <w:rsid w:val="00275C1D"/>
    <w:rsid w:val="00277793"/>
    <w:rsid w:val="00281D2E"/>
    <w:rsid w:val="0028737A"/>
    <w:rsid w:val="00287A7F"/>
    <w:rsid w:val="00287ADD"/>
    <w:rsid w:val="00290385"/>
    <w:rsid w:val="00290649"/>
    <w:rsid w:val="0029364D"/>
    <w:rsid w:val="00295614"/>
    <w:rsid w:val="00295DE4"/>
    <w:rsid w:val="002976E6"/>
    <w:rsid w:val="002A217C"/>
    <w:rsid w:val="002A391A"/>
    <w:rsid w:val="002A4FBB"/>
    <w:rsid w:val="002A624B"/>
    <w:rsid w:val="002A7C52"/>
    <w:rsid w:val="002B0EE3"/>
    <w:rsid w:val="002B1211"/>
    <w:rsid w:val="002B45BE"/>
    <w:rsid w:val="002B470D"/>
    <w:rsid w:val="002B5657"/>
    <w:rsid w:val="002B656B"/>
    <w:rsid w:val="002C08C2"/>
    <w:rsid w:val="002C1B06"/>
    <w:rsid w:val="002C3F24"/>
    <w:rsid w:val="002C4BD7"/>
    <w:rsid w:val="002C588D"/>
    <w:rsid w:val="002C7682"/>
    <w:rsid w:val="002D49A2"/>
    <w:rsid w:val="002D57A6"/>
    <w:rsid w:val="002E12B4"/>
    <w:rsid w:val="002E12F6"/>
    <w:rsid w:val="002E381E"/>
    <w:rsid w:val="002E710A"/>
    <w:rsid w:val="002E7C39"/>
    <w:rsid w:val="002F0F84"/>
    <w:rsid w:val="002F222C"/>
    <w:rsid w:val="002F274F"/>
    <w:rsid w:val="002F75EF"/>
    <w:rsid w:val="00301201"/>
    <w:rsid w:val="00302004"/>
    <w:rsid w:val="00302A03"/>
    <w:rsid w:val="0031080D"/>
    <w:rsid w:val="0031365E"/>
    <w:rsid w:val="00315291"/>
    <w:rsid w:val="00315869"/>
    <w:rsid w:val="00315F4C"/>
    <w:rsid w:val="003178DC"/>
    <w:rsid w:val="00321248"/>
    <w:rsid w:val="00322279"/>
    <w:rsid w:val="00322356"/>
    <w:rsid w:val="00322597"/>
    <w:rsid w:val="00324774"/>
    <w:rsid w:val="00325501"/>
    <w:rsid w:val="00325528"/>
    <w:rsid w:val="00326099"/>
    <w:rsid w:val="003277DD"/>
    <w:rsid w:val="003300E1"/>
    <w:rsid w:val="0033171D"/>
    <w:rsid w:val="00332C72"/>
    <w:rsid w:val="00333405"/>
    <w:rsid w:val="003424E8"/>
    <w:rsid w:val="003426B2"/>
    <w:rsid w:val="00342C13"/>
    <w:rsid w:val="00343A09"/>
    <w:rsid w:val="00345375"/>
    <w:rsid w:val="003460F5"/>
    <w:rsid w:val="00346977"/>
    <w:rsid w:val="00350EC8"/>
    <w:rsid w:val="00351293"/>
    <w:rsid w:val="003534FD"/>
    <w:rsid w:val="00357562"/>
    <w:rsid w:val="00357D04"/>
    <w:rsid w:val="00363511"/>
    <w:rsid w:val="003636B9"/>
    <w:rsid w:val="00363DEC"/>
    <w:rsid w:val="0036482F"/>
    <w:rsid w:val="00364C45"/>
    <w:rsid w:val="003656DC"/>
    <w:rsid w:val="0037119A"/>
    <w:rsid w:val="00371E73"/>
    <w:rsid w:val="00374238"/>
    <w:rsid w:val="00374252"/>
    <w:rsid w:val="00377BF9"/>
    <w:rsid w:val="00377CE3"/>
    <w:rsid w:val="003826D2"/>
    <w:rsid w:val="00383B58"/>
    <w:rsid w:val="003849B3"/>
    <w:rsid w:val="003859F2"/>
    <w:rsid w:val="00387088"/>
    <w:rsid w:val="0039060D"/>
    <w:rsid w:val="00390BF7"/>
    <w:rsid w:val="00392530"/>
    <w:rsid w:val="0039446C"/>
    <w:rsid w:val="00394B48"/>
    <w:rsid w:val="003956BD"/>
    <w:rsid w:val="00397014"/>
    <w:rsid w:val="0039795A"/>
    <w:rsid w:val="00397C0F"/>
    <w:rsid w:val="003A020C"/>
    <w:rsid w:val="003A3FB7"/>
    <w:rsid w:val="003A4DFA"/>
    <w:rsid w:val="003A585D"/>
    <w:rsid w:val="003A5BE2"/>
    <w:rsid w:val="003A5EA6"/>
    <w:rsid w:val="003A67F2"/>
    <w:rsid w:val="003A6CCF"/>
    <w:rsid w:val="003B0E8D"/>
    <w:rsid w:val="003B3F9B"/>
    <w:rsid w:val="003B562A"/>
    <w:rsid w:val="003B58AC"/>
    <w:rsid w:val="003B677D"/>
    <w:rsid w:val="003B6A03"/>
    <w:rsid w:val="003B751E"/>
    <w:rsid w:val="003C16BE"/>
    <w:rsid w:val="003C23B7"/>
    <w:rsid w:val="003C2603"/>
    <w:rsid w:val="003C47A0"/>
    <w:rsid w:val="003C484D"/>
    <w:rsid w:val="003C4F86"/>
    <w:rsid w:val="003C642B"/>
    <w:rsid w:val="003C71DB"/>
    <w:rsid w:val="003D0045"/>
    <w:rsid w:val="003D2CB3"/>
    <w:rsid w:val="003D614E"/>
    <w:rsid w:val="003D66B4"/>
    <w:rsid w:val="003E3E98"/>
    <w:rsid w:val="003E40FE"/>
    <w:rsid w:val="003E471E"/>
    <w:rsid w:val="003E562E"/>
    <w:rsid w:val="003E5776"/>
    <w:rsid w:val="003E5BE4"/>
    <w:rsid w:val="003E71FC"/>
    <w:rsid w:val="003F0E7A"/>
    <w:rsid w:val="003F43AE"/>
    <w:rsid w:val="003F47B3"/>
    <w:rsid w:val="003F7695"/>
    <w:rsid w:val="004013A5"/>
    <w:rsid w:val="004017CA"/>
    <w:rsid w:val="00404482"/>
    <w:rsid w:val="00407B37"/>
    <w:rsid w:val="00410F52"/>
    <w:rsid w:val="00415A3D"/>
    <w:rsid w:val="0041737B"/>
    <w:rsid w:val="0042064C"/>
    <w:rsid w:val="00421094"/>
    <w:rsid w:val="00422F84"/>
    <w:rsid w:val="0042376F"/>
    <w:rsid w:val="00423BC1"/>
    <w:rsid w:val="00425812"/>
    <w:rsid w:val="00425E0E"/>
    <w:rsid w:val="00427E96"/>
    <w:rsid w:val="004313CA"/>
    <w:rsid w:val="004339EC"/>
    <w:rsid w:val="00434404"/>
    <w:rsid w:val="00434FDE"/>
    <w:rsid w:val="0043595A"/>
    <w:rsid w:val="00435E0F"/>
    <w:rsid w:val="004375C2"/>
    <w:rsid w:val="004378E8"/>
    <w:rsid w:val="00441D03"/>
    <w:rsid w:val="00444DC2"/>
    <w:rsid w:val="00445323"/>
    <w:rsid w:val="00445FBD"/>
    <w:rsid w:val="00446332"/>
    <w:rsid w:val="0044765C"/>
    <w:rsid w:val="00447B43"/>
    <w:rsid w:val="00452A1F"/>
    <w:rsid w:val="00453B08"/>
    <w:rsid w:val="0045437B"/>
    <w:rsid w:val="00461502"/>
    <w:rsid w:val="00462633"/>
    <w:rsid w:val="00463BF2"/>
    <w:rsid w:val="00467D97"/>
    <w:rsid w:val="00470F1B"/>
    <w:rsid w:val="00471A03"/>
    <w:rsid w:val="00475BED"/>
    <w:rsid w:val="00476D21"/>
    <w:rsid w:val="00477302"/>
    <w:rsid w:val="00482546"/>
    <w:rsid w:val="00482FD1"/>
    <w:rsid w:val="004837C5"/>
    <w:rsid w:val="00487189"/>
    <w:rsid w:val="00487FCD"/>
    <w:rsid w:val="00490945"/>
    <w:rsid w:val="00490983"/>
    <w:rsid w:val="00491373"/>
    <w:rsid w:val="004914AD"/>
    <w:rsid w:val="00493EEC"/>
    <w:rsid w:val="00495823"/>
    <w:rsid w:val="00495C62"/>
    <w:rsid w:val="004968E6"/>
    <w:rsid w:val="004A00C6"/>
    <w:rsid w:val="004A1F80"/>
    <w:rsid w:val="004A28DD"/>
    <w:rsid w:val="004A2C41"/>
    <w:rsid w:val="004A5555"/>
    <w:rsid w:val="004A5DC4"/>
    <w:rsid w:val="004A7244"/>
    <w:rsid w:val="004B25B8"/>
    <w:rsid w:val="004B2A5B"/>
    <w:rsid w:val="004B40FD"/>
    <w:rsid w:val="004B676E"/>
    <w:rsid w:val="004B7F77"/>
    <w:rsid w:val="004C1708"/>
    <w:rsid w:val="004C170E"/>
    <w:rsid w:val="004C281B"/>
    <w:rsid w:val="004C384C"/>
    <w:rsid w:val="004C45AF"/>
    <w:rsid w:val="004C59F3"/>
    <w:rsid w:val="004C71B8"/>
    <w:rsid w:val="004C77C9"/>
    <w:rsid w:val="004C7F13"/>
    <w:rsid w:val="004D13F1"/>
    <w:rsid w:val="004D1B7D"/>
    <w:rsid w:val="004D3522"/>
    <w:rsid w:val="004D39F9"/>
    <w:rsid w:val="004D3B22"/>
    <w:rsid w:val="004D4DF9"/>
    <w:rsid w:val="004D5533"/>
    <w:rsid w:val="004D5871"/>
    <w:rsid w:val="004D6C51"/>
    <w:rsid w:val="004E0142"/>
    <w:rsid w:val="004E19EE"/>
    <w:rsid w:val="004E36C9"/>
    <w:rsid w:val="004E38CD"/>
    <w:rsid w:val="004E58AC"/>
    <w:rsid w:val="004E695F"/>
    <w:rsid w:val="004F087D"/>
    <w:rsid w:val="004F16F6"/>
    <w:rsid w:val="004F3F6C"/>
    <w:rsid w:val="004F4C5E"/>
    <w:rsid w:val="004F61EC"/>
    <w:rsid w:val="00500B47"/>
    <w:rsid w:val="005109C8"/>
    <w:rsid w:val="00513C66"/>
    <w:rsid w:val="005156B0"/>
    <w:rsid w:val="00515E3A"/>
    <w:rsid w:val="00517ADF"/>
    <w:rsid w:val="00520159"/>
    <w:rsid w:val="005225FF"/>
    <w:rsid w:val="00524B85"/>
    <w:rsid w:val="005278C9"/>
    <w:rsid w:val="00527AB5"/>
    <w:rsid w:val="005316D8"/>
    <w:rsid w:val="00532702"/>
    <w:rsid w:val="00534D64"/>
    <w:rsid w:val="00536607"/>
    <w:rsid w:val="005369B4"/>
    <w:rsid w:val="00536B50"/>
    <w:rsid w:val="00537E3E"/>
    <w:rsid w:val="005409E0"/>
    <w:rsid w:val="005412F6"/>
    <w:rsid w:val="0054208C"/>
    <w:rsid w:val="00544164"/>
    <w:rsid w:val="0054549A"/>
    <w:rsid w:val="00545CB1"/>
    <w:rsid w:val="00546718"/>
    <w:rsid w:val="00547809"/>
    <w:rsid w:val="00547E08"/>
    <w:rsid w:val="0055333A"/>
    <w:rsid w:val="0055618B"/>
    <w:rsid w:val="00563B3D"/>
    <w:rsid w:val="00563DB8"/>
    <w:rsid w:val="00564582"/>
    <w:rsid w:val="00571477"/>
    <w:rsid w:val="005733A4"/>
    <w:rsid w:val="00575C36"/>
    <w:rsid w:val="00575FC3"/>
    <w:rsid w:val="005768C4"/>
    <w:rsid w:val="00581AED"/>
    <w:rsid w:val="00581FB3"/>
    <w:rsid w:val="005838C3"/>
    <w:rsid w:val="00585160"/>
    <w:rsid w:val="0058560F"/>
    <w:rsid w:val="00587181"/>
    <w:rsid w:val="00587B6B"/>
    <w:rsid w:val="00590EC3"/>
    <w:rsid w:val="005931EE"/>
    <w:rsid w:val="0059362E"/>
    <w:rsid w:val="0059402E"/>
    <w:rsid w:val="00594300"/>
    <w:rsid w:val="005975AC"/>
    <w:rsid w:val="005A0A49"/>
    <w:rsid w:val="005A21E7"/>
    <w:rsid w:val="005A2A26"/>
    <w:rsid w:val="005A36D8"/>
    <w:rsid w:val="005A5677"/>
    <w:rsid w:val="005A6AA4"/>
    <w:rsid w:val="005A6DC6"/>
    <w:rsid w:val="005B0D99"/>
    <w:rsid w:val="005B18A3"/>
    <w:rsid w:val="005B26A5"/>
    <w:rsid w:val="005B30AB"/>
    <w:rsid w:val="005B491C"/>
    <w:rsid w:val="005B5027"/>
    <w:rsid w:val="005B6994"/>
    <w:rsid w:val="005B783F"/>
    <w:rsid w:val="005B7D0A"/>
    <w:rsid w:val="005C01D4"/>
    <w:rsid w:val="005C04FA"/>
    <w:rsid w:val="005C4A60"/>
    <w:rsid w:val="005C4C50"/>
    <w:rsid w:val="005C4D54"/>
    <w:rsid w:val="005C6AAC"/>
    <w:rsid w:val="005C758E"/>
    <w:rsid w:val="005D0191"/>
    <w:rsid w:val="005D0DA6"/>
    <w:rsid w:val="005D102A"/>
    <w:rsid w:val="005D36AF"/>
    <w:rsid w:val="005D4522"/>
    <w:rsid w:val="005D549D"/>
    <w:rsid w:val="005D66FE"/>
    <w:rsid w:val="005E08CB"/>
    <w:rsid w:val="005E3050"/>
    <w:rsid w:val="005E7310"/>
    <w:rsid w:val="005F17F0"/>
    <w:rsid w:val="005F2A97"/>
    <w:rsid w:val="005F3713"/>
    <w:rsid w:val="005F7E0C"/>
    <w:rsid w:val="006065DD"/>
    <w:rsid w:val="00606D35"/>
    <w:rsid w:val="006115EE"/>
    <w:rsid w:val="006132D1"/>
    <w:rsid w:val="00614395"/>
    <w:rsid w:val="00614403"/>
    <w:rsid w:val="006170DE"/>
    <w:rsid w:val="00620F22"/>
    <w:rsid w:val="006217CA"/>
    <w:rsid w:val="006227D3"/>
    <w:rsid w:val="006230B9"/>
    <w:rsid w:val="00623E0F"/>
    <w:rsid w:val="00623FB8"/>
    <w:rsid w:val="006241CB"/>
    <w:rsid w:val="0062447E"/>
    <w:rsid w:val="0062620C"/>
    <w:rsid w:val="006271DD"/>
    <w:rsid w:val="00627A8C"/>
    <w:rsid w:val="006310BC"/>
    <w:rsid w:val="00632804"/>
    <w:rsid w:val="00635107"/>
    <w:rsid w:val="00635AE0"/>
    <w:rsid w:val="00636D88"/>
    <w:rsid w:val="006411AB"/>
    <w:rsid w:val="006417B2"/>
    <w:rsid w:val="00643DF8"/>
    <w:rsid w:val="00646A88"/>
    <w:rsid w:val="00646ACB"/>
    <w:rsid w:val="006474C1"/>
    <w:rsid w:val="006516FB"/>
    <w:rsid w:val="00652CA5"/>
    <w:rsid w:val="00653E77"/>
    <w:rsid w:val="006560F4"/>
    <w:rsid w:val="00656564"/>
    <w:rsid w:val="00660680"/>
    <w:rsid w:val="00664D34"/>
    <w:rsid w:val="00667049"/>
    <w:rsid w:val="00667542"/>
    <w:rsid w:val="0067034E"/>
    <w:rsid w:val="00673D74"/>
    <w:rsid w:val="006745DF"/>
    <w:rsid w:val="00674CDE"/>
    <w:rsid w:val="00680977"/>
    <w:rsid w:val="00686D83"/>
    <w:rsid w:val="00687061"/>
    <w:rsid w:val="00690FFE"/>
    <w:rsid w:val="00691291"/>
    <w:rsid w:val="00693DE8"/>
    <w:rsid w:val="00694F62"/>
    <w:rsid w:val="00695CFA"/>
    <w:rsid w:val="00696365"/>
    <w:rsid w:val="006A496E"/>
    <w:rsid w:val="006A634C"/>
    <w:rsid w:val="006B12AD"/>
    <w:rsid w:val="006B3C39"/>
    <w:rsid w:val="006B3E32"/>
    <w:rsid w:val="006B4E9C"/>
    <w:rsid w:val="006B752D"/>
    <w:rsid w:val="006C0F49"/>
    <w:rsid w:val="006C434F"/>
    <w:rsid w:val="006C499C"/>
    <w:rsid w:val="006C5549"/>
    <w:rsid w:val="006C5E95"/>
    <w:rsid w:val="006D1D11"/>
    <w:rsid w:val="006D2A1F"/>
    <w:rsid w:val="006D348B"/>
    <w:rsid w:val="006D38CB"/>
    <w:rsid w:val="006D5D32"/>
    <w:rsid w:val="006D6A2B"/>
    <w:rsid w:val="006D7C3C"/>
    <w:rsid w:val="006E3A75"/>
    <w:rsid w:val="006E4416"/>
    <w:rsid w:val="006E5569"/>
    <w:rsid w:val="006E681E"/>
    <w:rsid w:val="006E6CBD"/>
    <w:rsid w:val="006E7270"/>
    <w:rsid w:val="006F02E6"/>
    <w:rsid w:val="006F0B1D"/>
    <w:rsid w:val="006F0B28"/>
    <w:rsid w:val="006F3B54"/>
    <w:rsid w:val="006F4280"/>
    <w:rsid w:val="006F787F"/>
    <w:rsid w:val="006F7DF5"/>
    <w:rsid w:val="00701A15"/>
    <w:rsid w:val="007020D4"/>
    <w:rsid w:val="00702984"/>
    <w:rsid w:val="00703231"/>
    <w:rsid w:val="00703496"/>
    <w:rsid w:val="0070526A"/>
    <w:rsid w:val="00706B63"/>
    <w:rsid w:val="007070FC"/>
    <w:rsid w:val="00710707"/>
    <w:rsid w:val="0071277B"/>
    <w:rsid w:val="00712FA0"/>
    <w:rsid w:val="00713CB8"/>
    <w:rsid w:val="00714967"/>
    <w:rsid w:val="007158BD"/>
    <w:rsid w:val="00715CA5"/>
    <w:rsid w:val="0071789D"/>
    <w:rsid w:val="00717D79"/>
    <w:rsid w:val="00720EC9"/>
    <w:rsid w:val="0072100E"/>
    <w:rsid w:val="0072102E"/>
    <w:rsid w:val="0072397C"/>
    <w:rsid w:val="00724796"/>
    <w:rsid w:val="007251C3"/>
    <w:rsid w:val="00726604"/>
    <w:rsid w:val="00727C69"/>
    <w:rsid w:val="00727F01"/>
    <w:rsid w:val="00734540"/>
    <w:rsid w:val="00735D4F"/>
    <w:rsid w:val="00736445"/>
    <w:rsid w:val="00736EB3"/>
    <w:rsid w:val="00740CB7"/>
    <w:rsid w:val="007410EA"/>
    <w:rsid w:val="00744399"/>
    <w:rsid w:val="007445C2"/>
    <w:rsid w:val="00745766"/>
    <w:rsid w:val="007458CB"/>
    <w:rsid w:val="00746EC0"/>
    <w:rsid w:val="007475DD"/>
    <w:rsid w:val="007501DA"/>
    <w:rsid w:val="00750D3A"/>
    <w:rsid w:val="0075441D"/>
    <w:rsid w:val="00756182"/>
    <w:rsid w:val="0075750E"/>
    <w:rsid w:val="00761750"/>
    <w:rsid w:val="00762121"/>
    <w:rsid w:val="0076424A"/>
    <w:rsid w:val="007649D3"/>
    <w:rsid w:val="007657EE"/>
    <w:rsid w:val="00765A7D"/>
    <w:rsid w:val="007712C3"/>
    <w:rsid w:val="00773912"/>
    <w:rsid w:val="00774682"/>
    <w:rsid w:val="007804E0"/>
    <w:rsid w:val="0078054C"/>
    <w:rsid w:val="007820EA"/>
    <w:rsid w:val="007824D1"/>
    <w:rsid w:val="007865AF"/>
    <w:rsid w:val="0078713A"/>
    <w:rsid w:val="00787871"/>
    <w:rsid w:val="007913C4"/>
    <w:rsid w:val="007919F3"/>
    <w:rsid w:val="007A00A5"/>
    <w:rsid w:val="007A3E53"/>
    <w:rsid w:val="007A628F"/>
    <w:rsid w:val="007B1B92"/>
    <w:rsid w:val="007B2FC6"/>
    <w:rsid w:val="007B36C8"/>
    <w:rsid w:val="007B7B8E"/>
    <w:rsid w:val="007C0AF2"/>
    <w:rsid w:val="007C1E9B"/>
    <w:rsid w:val="007C2080"/>
    <w:rsid w:val="007C3ACE"/>
    <w:rsid w:val="007C3ED2"/>
    <w:rsid w:val="007C5785"/>
    <w:rsid w:val="007C662C"/>
    <w:rsid w:val="007C6DA6"/>
    <w:rsid w:val="007C7C58"/>
    <w:rsid w:val="007D0B5E"/>
    <w:rsid w:val="007D0F06"/>
    <w:rsid w:val="007D1710"/>
    <w:rsid w:val="007D1E0A"/>
    <w:rsid w:val="007D6000"/>
    <w:rsid w:val="007D689A"/>
    <w:rsid w:val="007D77F9"/>
    <w:rsid w:val="007D7C94"/>
    <w:rsid w:val="007E2300"/>
    <w:rsid w:val="007E4B87"/>
    <w:rsid w:val="007E4E5E"/>
    <w:rsid w:val="007E5353"/>
    <w:rsid w:val="007E54C8"/>
    <w:rsid w:val="007E5A83"/>
    <w:rsid w:val="007E6E8D"/>
    <w:rsid w:val="007E6F6A"/>
    <w:rsid w:val="007E7C8B"/>
    <w:rsid w:val="007E7F68"/>
    <w:rsid w:val="007F0695"/>
    <w:rsid w:val="008012AE"/>
    <w:rsid w:val="00801B37"/>
    <w:rsid w:val="0080211F"/>
    <w:rsid w:val="00803D5C"/>
    <w:rsid w:val="008045FE"/>
    <w:rsid w:val="00804A9B"/>
    <w:rsid w:val="00805293"/>
    <w:rsid w:val="0080626C"/>
    <w:rsid w:val="008067A0"/>
    <w:rsid w:val="00806938"/>
    <w:rsid w:val="0080752B"/>
    <w:rsid w:val="008112B5"/>
    <w:rsid w:val="0081348F"/>
    <w:rsid w:val="00816D03"/>
    <w:rsid w:val="00822165"/>
    <w:rsid w:val="00822889"/>
    <w:rsid w:val="00822B03"/>
    <w:rsid w:val="0082338E"/>
    <w:rsid w:val="00823C02"/>
    <w:rsid w:val="00824239"/>
    <w:rsid w:val="00824E79"/>
    <w:rsid w:val="008255AB"/>
    <w:rsid w:val="00825898"/>
    <w:rsid w:val="00826D56"/>
    <w:rsid w:val="008272DA"/>
    <w:rsid w:val="00827749"/>
    <w:rsid w:val="0083124E"/>
    <w:rsid w:val="00831758"/>
    <w:rsid w:val="0083345A"/>
    <w:rsid w:val="0083348C"/>
    <w:rsid w:val="00834149"/>
    <w:rsid w:val="00835A59"/>
    <w:rsid w:val="00841EED"/>
    <w:rsid w:val="008430F7"/>
    <w:rsid w:val="0084397E"/>
    <w:rsid w:val="0084518A"/>
    <w:rsid w:val="00846916"/>
    <w:rsid w:val="00851501"/>
    <w:rsid w:val="00852404"/>
    <w:rsid w:val="00852D9C"/>
    <w:rsid w:val="00853FA3"/>
    <w:rsid w:val="00854C03"/>
    <w:rsid w:val="00854ED6"/>
    <w:rsid w:val="0085574E"/>
    <w:rsid w:val="008566BD"/>
    <w:rsid w:val="00861C67"/>
    <w:rsid w:val="008621BC"/>
    <w:rsid w:val="008623E8"/>
    <w:rsid w:val="008625B3"/>
    <w:rsid w:val="00862EBB"/>
    <w:rsid w:val="0086354D"/>
    <w:rsid w:val="00867176"/>
    <w:rsid w:val="0086732C"/>
    <w:rsid w:val="00867C66"/>
    <w:rsid w:val="008702AE"/>
    <w:rsid w:val="00870E86"/>
    <w:rsid w:val="0087361F"/>
    <w:rsid w:val="00874CBD"/>
    <w:rsid w:val="00875624"/>
    <w:rsid w:val="00875724"/>
    <w:rsid w:val="0087641B"/>
    <w:rsid w:val="008764E3"/>
    <w:rsid w:val="008766CC"/>
    <w:rsid w:val="00877264"/>
    <w:rsid w:val="00877BCF"/>
    <w:rsid w:val="008803F1"/>
    <w:rsid w:val="00881D5A"/>
    <w:rsid w:val="008924D5"/>
    <w:rsid w:val="008948F5"/>
    <w:rsid w:val="00894BE0"/>
    <w:rsid w:val="00895F09"/>
    <w:rsid w:val="00895F18"/>
    <w:rsid w:val="008960DA"/>
    <w:rsid w:val="00896740"/>
    <w:rsid w:val="008A023F"/>
    <w:rsid w:val="008A3DBB"/>
    <w:rsid w:val="008A782E"/>
    <w:rsid w:val="008B3D85"/>
    <w:rsid w:val="008B45DA"/>
    <w:rsid w:val="008B5BBC"/>
    <w:rsid w:val="008B685E"/>
    <w:rsid w:val="008B78B5"/>
    <w:rsid w:val="008C00F8"/>
    <w:rsid w:val="008C0235"/>
    <w:rsid w:val="008C1B42"/>
    <w:rsid w:val="008C6C22"/>
    <w:rsid w:val="008D14D7"/>
    <w:rsid w:val="008D3972"/>
    <w:rsid w:val="008D3E2D"/>
    <w:rsid w:val="008D3ECC"/>
    <w:rsid w:val="008D503D"/>
    <w:rsid w:val="008D5663"/>
    <w:rsid w:val="008D5987"/>
    <w:rsid w:val="008D7033"/>
    <w:rsid w:val="008D7D96"/>
    <w:rsid w:val="008E1F19"/>
    <w:rsid w:val="008E312B"/>
    <w:rsid w:val="008E3C74"/>
    <w:rsid w:val="008E68F4"/>
    <w:rsid w:val="008E6AC0"/>
    <w:rsid w:val="008E7E74"/>
    <w:rsid w:val="008F056C"/>
    <w:rsid w:val="008F1B26"/>
    <w:rsid w:val="008F23FF"/>
    <w:rsid w:val="008F29D2"/>
    <w:rsid w:val="008F3D3F"/>
    <w:rsid w:val="008F4716"/>
    <w:rsid w:val="008F58C0"/>
    <w:rsid w:val="008F6A3E"/>
    <w:rsid w:val="008F6A97"/>
    <w:rsid w:val="008F7270"/>
    <w:rsid w:val="00901EBA"/>
    <w:rsid w:val="00902216"/>
    <w:rsid w:val="00902836"/>
    <w:rsid w:val="00903930"/>
    <w:rsid w:val="009039CC"/>
    <w:rsid w:val="0090568A"/>
    <w:rsid w:val="00906411"/>
    <w:rsid w:val="00907560"/>
    <w:rsid w:val="00907DE3"/>
    <w:rsid w:val="00910968"/>
    <w:rsid w:val="00910B9C"/>
    <w:rsid w:val="00913050"/>
    <w:rsid w:val="0091645C"/>
    <w:rsid w:val="009212AE"/>
    <w:rsid w:val="0092192E"/>
    <w:rsid w:val="00923802"/>
    <w:rsid w:val="00926B02"/>
    <w:rsid w:val="00926B99"/>
    <w:rsid w:val="00926FC3"/>
    <w:rsid w:val="00927014"/>
    <w:rsid w:val="009272B2"/>
    <w:rsid w:val="009275FE"/>
    <w:rsid w:val="009318E3"/>
    <w:rsid w:val="00931C4F"/>
    <w:rsid w:val="00932DA3"/>
    <w:rsid w:val="0093391E"/>
    <w:rsid w:val="00934285"/>
    <w:rsid w:val="009345C4"/>
    <w:rsid w:val="00934F32"/>
    <w:rsid w:val="009351D7"/>
    <w:rsid w:val="00937067"/>
    <w:rsid w:val="00937C4F"/>
    <w:rsid w:val="00941840"/>
    <w:rsid w:val="00942704"/>
    <w:rsid w:val="00942E15"/>
    <w:rsid w:val="00943E7D"/>
    <w:rsid w:val="00944F77"/>
    <w:rsid w:val="00946182"/>
    <w:rsid w:val="0095587E"/>
    <w:rsid w:val="00955981"/>
    <w:rsid w:val="009576E8"/>
    <w:rsid w:val="00960250"/>
    <w:rsid w:val="009619D5"/>
    <w:rsid w:val="00963334"/>
    <w:rsid w:val="00965191"/>
    <w:rsid w:val="009673AC"/>
    <w:rsid w:val="009676E7"/>
    <w:rsid w:val="00970233"/>
    <w:rsid w:val="00970DA6"/>
    <w:rsid w:val="009728B7"/>
    <w:rsid w:val="00972EE8"/>
    <w:rsid w:val="009738F5"/>
    <w:rsid w:val="00974046"/>
    <w:rsid w:val="00977200"/>
    <w:rsid w:val="00977E79"/>
    <w:rsid w:val="00982506"/>
    <w:rsid w:val="00982BB0"/>
    <w:rsid w:val="009879CC"/>
    <w:rsid w:val="009940E6"/>
    <w:rsid w:val="009977CE"/>
    <w:rsid w:val="009A3800"/>
    <w:rsid w:val="009A3B13"/>
    <w:rsid w:val="009A6D36"/>
    <w:rsid w:val="009B328B"/>
    <w:rsid w:val="009B4825"/>
    <w:rsid w:val="009B5028"/>
    <w:rsid w:val="009B637D"/>
    <w:rsid w:val="009B72F6"/>
    <w:rsid w:val="009C0CA3"/>
    <w:rsid w:val="009C1952"/>
    <w:rsid w:val="009C36C5"/>
    <w:rsid w:val="009C4524"/>
    <w:rsid w:val="009C53B1"/>
    <w:rsid w:val="009C65F8"/>
    <w:rsid w:val="009C7A49"/>
    <w:rsid w:val="009D0277"/>
    <w:rsid w:val="009D11F4"/>
    <w:rsid w:val="009D1551"/>
    <w:rsid w:val="009D1925"/>
    <w:rsid w:val="009D3C92"/>
    <w:rsid w:val="009D4661"/>
    <w:rsid w:val="009D5971"/>
    <w:rsid w:val="009D6F3A"/>
    <w:rsid w:val="009E4318"/>
    <w:rsid w:val="009E4FCB"/>
    <w:rsid w:val="009E5C38"/>
    <w:rsid w:val="009E660E"/>
    <w:rsid w:val="009E776D"/>
    <w:rsid w:val="009F3AA6"/>
    <w:rsid w:val="009F44D6"/>
    <w:rsid w:val="009F5A86"/>
    <w:rsid w:val="00A10A21"/>
    <w:rsid w:val="00A114A4"/>
    <w:rsid w:val="00A12526"/>
    <w:rsid w:val="00A137E6"/>
    <w:rsid w:val="00A13B45"/>
    <w:rsid w:val="00A16458"/>
    <w:rsid w:val="00A20758"/>
    <w:rsid w:val="00A26D48"/>
    <w:rsid w:val="00A2771D"/>
    <w:rsid w:val="00A305EE"/>
    <w:rsid w:val="00A31D39"/>
    <w:rsid w:val="00A31DF2"/>
    <w:rsid w:val="00A324A5"/>
    <w:rsid w:val="00A32717"/>
    <w:rsid w:val="00A34629"/>
    <w:rsid w:val="00A34992"/>
    <w:rsid w:val="00A35D15"/>
    <w:rsid w:val="00A35F0F"/>
    <w:rsid w:val="00A36EFA"/>
    <w:rsid w:val="00A37BB4"/>
    <w:rsid w:val="00A37FC2"/>
    <w:rsid w:val="00A405AD"/>
    <w:rsid w:val="00A40A71"/>
    <w:rsid w:val="00A43E83"/>
    <w:rsid w:val="00A479E4"/>
    <w:rsid w:val="00A50BA9"/>
    <w:rsid w:val="00A51AC9"/>
    <w:rsid w:val="00A54740"/>
    <w:rsid w:val="00A547CE"/>
    <w:rsid w:val="00A554E5"/>
    <w:rsid w:val="00A611F0"/>
    <w:rsid w:val="00A62793"/>
    <w:rsid w:val="00A62B20"/>
    <w:rsid w:val="00A6378F"/>
    <w:rsid w:val="00A63CB6"/>
    <w:rsid w:val="00A63D9D"/>
    <w:rsid w:val="00A66023"/>
    <w:rsid w:val="00A6695D"/>
    <w:rsid w:val="00A67210"/>
    <w:rsid w:val="00A67571"/>
    <w:rsid w:val="00A67E43"/>
    <w:rsid w:val="00A725DA"/>
    <w:rsid w:val="00A74F4D"/>
    <w:rsid w:val="00A757B3"/>
    <w:rsid w:val="00A75DA2"/>
    <w:rsid w:val="00A772B1"/>
    <w:rsid w:val="00A80C00"/>
    <w:rsid w:val="00A80E53"/>
    <w:rsid w:val="00A82047"/>
    <w:rsid w:val="00A82218"/>
    <w:rsid w:val="00A828B7"/>
    <w:rsid w:val="00A82CAF"/>
    <w:rsid w:val="00A82FF0"/>
    <w:rsid w:val="00A83743"/>
    <w:rsid w:val="00A87819"/>
    <w:rsid w:val="00A931F2"/>
    <w:rsid w:val="00AA2AC4"/>
    <w:rsid w:val="00AB3485"/>
    <w:rsid w:val="00AB63A4"/>
    <w:rsid w:val="00AC10D3"/>
    <w:rsid w:val="00AC4B42"/>
    <w:rsid w:val="00AC56AB"/>
    <w:rsid w:val="00AC7595"/>
    <w:rsid w:val="00AD3F9A"/>
    <w:rsid w:val="00AD5349"/>
    <w:rsid w:val="00AD58F9"/>
    <w:rsid w:val="00AD5928"/>
    <w:rsid w:val="00AD6E06"/>
    <w:rsid w:val="00AE3478"/>
    <w:rsid w:val="00AE34B0"/>
    <w:rsid w:val="00AE543C"/>
    <w:rsid w:val="00AE6EBA"/>
    <w:rsid w:val="00AE6FE4"/>
    <w:rsid w:val="00AE7573"/>
    <w:rsid w:val="00AF291E"/>
    <w:rsid w:val="00AF6A50"/>
    <w:rsid w:val="00B0010C"/>
    <w:rsid w:val="00B0020F"/>
    <w:rsid w:val="00B04A8E"/>
    <w:rsid w:val="00B066A8"/>
    <w:rsid w:val="00B07CE9"/>
    <w:rsid w:val="00B1069B"/>
    <w:rsid w:val="00B106D5"/>
    <w:rsid w:val="00B109A1"/>
    <w:rsid w:val="00B1167A"/>
    <w:rsid w:val="00B116B0"/>
    <w:rsid w:val="00B12619"/>
    <w:rsid w:val="00B12673"/>
    <w:rsid w:val="00B14735"/>
    <w:rsid w:val="00B15429"/>
    <w:rsid w:val="00B16322"/>
    <w:rsid w:val="00B166B2"/>
    <w:rsid w:val="00B16C61"/>
    <w:rsid w:val="00B16EEB"/>
    <w:rsid w:val="00B16FCC"/>
    <w:rsid w:val="00B17EE3"/>
    <w:rsid w:val="00B221A4"/>
    <w:rsid w:val="00B256FF"/>
    <w:rsid w:val="00B26B22"/>
    <w:rsid w:val="00B339D9"/>
    <w:rsid w:val="00B3440C"/>
    <w:rsid w:val="00B34B3B"/>
    <w:rsid w:val="00B34CE4"/>
    <w:rsid w:val="00B35487"/>
    <w:rsid w:val="00B35525"/>
    <w:rsid w:val="00B37D1E"/>
    <w:rsid w:val="00B43362"/>
    <w:rsid w:val="00B459AE"/>
    <w:rsid w:val="00B45AD7"/>
    <w:rsid w:val="00B46288"/>
    <w:rsid w:val="00B47368"/>
    <w:rsid w:val="00B50D02"/>
    <w:rsid w:val="00B52E29"/>
    <w:rsid w:val="00B53084"/>
    <w:rsid w:val="00B5348C"/>
    <w:rsid w:val="00B55AC2"/>
    <w:rsid w:val="00B620BB"/>
    <w:rsid w:val="00B64EEE"/>
    <w:rsid w:val="00B655C8"/>
    <w:rsid w:val="00B67BEA"/>
    <w:rsid w:val="00B702D0"/>
    <w:rsid w:val="00B7201F"/>
    <w:rsid w:val="00B72C10"/>
    <w:rsid w:val="00B75CBA"/>
    <w:rsid w:val="00B76D99"/>
    <w:rsid w:val="00B80F64"/>
    <w:rsid w:val="00B81CC3"/>
    <w:rsid w:val="00B8291C"/>
    <w:rsid w:val="00B82BA6"/>
    <w:rsid w:val="00B82E42"/>
    <w:rsid w:val="00B8312E"/>
    <w:rsid w:val="00B85707"/>
    <w:rsid w:val="00B9060F"/>
    <w:rsid w:val="00B90F35"/>
    <w:rsid w:val="00B92359"/>
    <w:rsid w:val="00B93AF9"/>
    <w:rsid w:val="00B945B6"/>
    <w:rsid w:val="00B95EF8"/>
    <w:rsid w:val="00B97EEC"/>
    <w:rsid w:val="00BA7350"/>
    <w:rsid w:val="00BA74D7"/>
    <w:rsid w:val="00BB6274"/>
    <w:rsid w:val="00BC1249"/>
    <w:rsid w:val="00BC20FD"/>
    <w:rsid w:val="00BC2D42"/>
    <w:rsid w:val="00BC3AC6"/>
    <w:rsid w:val="00BC45C7"/>
    <w:rsid w:val="00BC5F86"/>
    <w:rsid w:val="00BC70C2"/>
    <w:rsid w:val="00BD05DF"/>
    <w:rsid w:val="00BD08F8"/>
    <w:rsid w:val="00BD0E4D"/>
    <w:rsid w:val="00BD168F"/>
    <w:rsid w:val="00BD20CD"/>
    <w:rsid w:val="00BD41AA"/>
    <w:rsid w:val="00BD7D46"/>
    <w:rsid w:val="00BE07ED"/>
    <w:rsid w:val="00BE08E0"/>
    <w:rsid w:val="00BE0B48"/>
    <w:rsid w:val="00BE2959"/>
    <w:rsid w:val="00BE2960"/>
    <w:rsid w:val="00BE3A84"/>
    <w:rsid w:val="00BE4CF6"/>
    <w:rsid w:val="00BE7247"/>
    <w:rsid w:val="00BE7364"/>
    <w:rsid w:val="00BF024C"/>
    <w:rsid w:val="00BF136D"/>
    <w:rsid w:val="00BF1A8F"/>
    <w:rsid w:val="00BF4567"/>
    <w:rsid w:val="00BF51DB"/>
    <w:rsid w:val="00BF572F"/>
    <w:rsid w:val="00BF663E"/>
    <w:rsid w:val="00C004A7"/>
    <w:rsid w:val="00C019BE"/>
    <w:rsid w:val="00C023E0"/>
    <w:rsid w:val="00C03196"/>
    <w:rsid w:val="00C04D94"/>
    <w:rsid w:val="00C04E01"/>
    <w:rsid w:val="00C10572"/>
    <w:rsid w:val="00C117AC"/>
    <w:rsid w:val="00C11848"/>
    <w:rsid w:val="00C12ABD"/>
    <w:rsid w:val="00C134D0"/>
    <w:rsid w:val="00C1359B"/>
    <w:rsid w:val="00C13807"/>
    <w:rsid w:val="00C160E9"/>
    <w:rsid w:val="00C206C3"/>
    <w:rsid w:val="00C2123C"/>
    <w:rsid w:val="00C217ED"/>
    <w:rsid w:val="00C219A6"/>
    <w:rsid w:val="00C22CB1"/>
    <w:rsid w:val="00C230BE"/>
    <w:rsid w:val="00C23A44"/>
    <w:rsid w:val="00C2474F"/>
    <w:rsid w:val="00C271B5"/>
    <w:rsid w:val="00C27F42"/>
    <w:rsid w:val="00C338D7"/>
    <w:rsid w:val="00C36FDC"/>
    <w:rsid w:val="00C4079C"/>
    <w:rsid w:val="00C41158"/>
    <w:rsid w:val="00C41FE1"/>
    <w:rsid w:val="00C43351"/>
    <w:rsid w:val="00C43382"/>
    <w:rsid w:val="00C45ACC"/>
    <w:rsid w:val="00C467F2"/>
    <w:rsid w:val="00C475E2"/>
    <w:rsid w:val="00C52D77"/>
    <w:rsid w:val="00C530E2"/>
    <w:rsid w:val="00C55C5B"/>
    <w:rsid w:val="00C56B63"/>
    <w:rsid w:val="00C574A6"/>
    <w:rsid w:val="00C6015A"/>
    <w:rsid w:val="00C60270"/>
    <w:rsid w:val="00C61C92"/>
    <w:rsid w:val="00C621E8"/>
    <w:rsid w:val="00C6242D"/>
    <w:rsid w:val="00C6555F"/>
    <w:rsid w:val="00C662B1"/>
    <w:rsid w:val="00C66C85"/>
    <w:rsid w:val="00C67B3A"/>
    <w:rsid w:val="00C70913"/>
    <w:rsid w:val="00C73413"/>
    <w:rsid w:val="00C73918"/>
    <w:rsid w:val="00C762DB"/>
    <w:rsid w:val="00C80265"/>
    <w:rsid w:val="00C80548"/>
    <w:rsid w:val="00C80550"/>
    <w:rsid w:val="00C8283D"/>
    <w:rsid w:val="00C8417F"/>
    <w:rsid w:val="00C87C53"/>
    <w:rsid w:val="00C920DC"/>
    <w:rsid w:val="00CA0B20"/>
    <w:rsid w:val="00CA2DC6"/>
    <w:rsid w:val="00CA3529"/>
    <w:rsid w:val="00CA39F5"/>
    <w:rsid w:val="00CA42F6"/>
    <w:rsid w:val="00CA760A"/>
    <w:rsid w:val="00CA7B68"/>
    <w:rsid w:val="00CA7F8B"/>
    <w:rsid w:val="00CB1EBD"/>
    <w:rsid w:val="00CB2AE7"/>
    <w:rsid w:val="00CB3F62"/>
    <w:rsid w:val="00CB4B23"/>
    <w:rsid w:val="00CC064C"/>
    <w:rsid w:val="00CC2ACB"/>
    <w:rsid w:val="00CC4621"/>
    <w:rsid w:val="00CD0501"/>
    <w:rsid w:val="00CD07D2"/>
    <w:rsid w:val="00CD1564"/>
    <w:rsid w:val="00CD2B9D"/>
    <w:rsid w:val="00CD32E3"/>
    <w:rsid w:val="00CD38FA"/>
    <w:rsid w:val="00CD4DA7"/>
    <w:rsid w:val="00CD511E"/>
    <w:rsid w:val="00CD6B5B"/>
    <w:rsid w:val="00CE167E"/>
    <w:rsid w:val="00CE3098"/>
    <w:rsid w:val="00CE328B"/>
    <w:rsid w:val="00CE4B2D"/>
    <w:rsid w:val="00CE56AD"/>
    <w:rsid w:val="00CE660D"/>
    <w:rsid w:val="00CE710B"/>
    <w:rsid w:val="00CE752A"/>
    <w:rsid w:val="00CF332E"/>
    <w:rsid w:val="00CF457C"/>
    <w:rsid w:val="00CF6F10"/>
    <w:rsid w:val="00CF6FDB"/>
    <w:rsid w:val="00D00396"/>
    <w:rsid w:val="00D00A7A"/>
    <w:rsid w:val="00D01533"/>
    <w:rsid w:val="00D01FF8"/>
    <w:rsid w:val="00D0239B"/>
    <w:rsid w:val="00D02616"/>
    <w:rsid w:val="00D02AD2"/>
    <w:rsid w:val="00D02B10"/>
    <w:rsid w:val="00D032AA"/>
    <w:rsid w:val="00D03741"/>
    <w:rsid w:val="00D03995"/>
    <w:rsid w:val="00D05EA9"/>
    <w:rsid w:val="00D12E2E"/>
    <w:rsid w:val="00D13889"/>
    <w:rsid w:val="00D13DAA"/>
    <w:rsid w:val="00D14674"/>
    <w:rsid w:val="00D15127"/>
    <w:rsid w:val="00D16BB6"/>
    <w:rsid w:val="00D172D5"/>
    <w:rsid w:val="00D1799B"/>
    <w:rsid w:val="00D20815"/>
    <w:rsid w:val="00D232AA"/>
    <w:rsid w:val="00D246E1"/>
    <w:rsid w:val="00D24EE7"/>
    <w:rsid w:val="00D2561D"/>
    <w:rsid w:val="00D26F29"/>
    <w:rsid w:val="00D328D7"/>
    <w:rsid w:val="00D3451C"/>
    <w:rsid w:val="00D34874"/>
    <w:rsid w:val="00D34A2F"/>
    <w:rsid w:val="00D362F5"/>
    <w:rsid w:val="00D37E34"/>
    <w:rsid w:val="00D4003C"/>
    <w:rsid w:val="00D41505"/>
    <w:rsid w:val="00D41E1F"/>
    <w:rsid w:val="00D4312D"/>
    <w:rsid w:val="00D4353E"/>
    <w:rsid w:val="00D43D4D"/>
    <w:rsid w:val="00D44232"/>
    <w:rsid w:val="00D44C77"/>
    <w:rsid w:val="00D47053"/>
    <w:rsid w:val="00D47A0A"/>
    <w:rsid w:val="00D503B0"/>
    <w:rsid w:val="00D51047"/>
    <w:rsid w:val="00D51EEF"/>
    <w:rsid w:val="00D52A17"/>
    <w:rsid w:val="00D52CEF"/>
    <w:rsid w:val="00D52D29"/>
    <w:rsid w:val="00D53C11"/>
    <w:rsid w:val="00D555A6"/>
    <w:rsid w:val="00D56FB0"/>
    <w:rsid w:val="00D57027"/>
    <w:rsid w:val="00D57600"/>
    <w:rsid w:val="00D6011A"/>
    <w:rsid w:val="00D62511"/>
    <w:rsid w:val="00D62ED0"/>
    <w:rsid w:val="00D6388A"/>
    <w:rsid w:val="00D71555"/>
    <w:rsid w:val="00D72A81"/>
    <w:rsid w:val="00D76AC7"/>
    <w:rsid w:val="00D76B6F"/>
    <w:rsid w:val="00D77404"/>
    <w:rsid w:val="00D777F2"/>
    <w:rsid w:val="00D82DDE"/>
    <w:rsid w:val="00D8387A"/>
    <w:rsid w:val="00D83CA5"/>
    <w:rsid w:val="00D84512"/>
    <w:rsid w:val="00D84A03"/>
    <w:rsid w:val="00D91C37"/>
    <w:rsid w:val="00D926DD"/>
    <w:rsid w:val="00D94B6F"/>
    <w:rsid w:val="00D9614D"/>
    <w:rsid w:val="00D97356"/>
    <w:rsid w:val="00DA0385"/>
    <w:rsid w:val="00DA063D"/>
    <w:rsid w:val="00DA07DD"/>
    <w:rsid w:val="00DA09BD"/>
    <w:rsid w:val="00DA18F0"/>
    <w:rsid w:val="00DA24B0"/>
    <w:rsid w:val="00DA34B4"/>
    <w:rsid w:val="00DA3A67"/>
    <w:rsid w:val="00DA67A2"/>
    <w:rsid w:val="00DA6839"/>
    <w:rsid w:val="00DA750B"/>
    <w:rsid w:val="00DA7B06"/>
    <w:rsid w:val="00DB4857"/>
    <w:rsid w:val="00DB621C"/>
    <w:rsid w:val="00DB7089"/>
    <w:rsid w:val="00DB70CF"/>
    <w:rsid w:val="00DC1659"/>
    <w:rsid w:val="00DC213A"/>
    <w:rsid w:val="00DC225F"/>
    <w:rsid w:val="00DC30FB"/>
    <w:rsid w:val="00DC368D"/>
    <w:rsid w:val="00DC5365"/>
    <w:rsid w:val="00DC7A07"/>
    <w:rsid w:val="00DC7F67"/>
    <w:rsid w:val="00DD1886"/>
    <w:rsid w:val="00DD218A"/>
    <w:rsid w:val="00DD2506"/>
    <w:rsid w:val="00DD5A80"/>
    <w:rsid w:val="00DD66D5"/>
    <w:rsid w:val="00DE0727"/>
    <w:rsid w:val="00DE3CA4"/>
    <w:rsid w:val="00DE7E68"/>
    <w:rsid w:val="00DF11E9"/>
    <w:rsid w:val="00DF24EC"/>
    <w:rsid w:val="00DF3658"/>
    <w:rsid w:val="00DF4433"/>
    <w:rsid w:val="00DF44ED"/>
    <w:rsid w:val="00DF67DA"/>
    <w:rsid w:val="00E00EF1"/>
    <w:rsid w:val="00E01776"/>
    <w:rsid w:val="00E02E8E"/>
    <w:rsid w:val="00E06151"/>
    <w:rsid w:val="00E10685"/>
    <w:rsid w:val="00E11FEF"/>
    <w:rsid w:val="00E128D5"/>
    <w:rsid w:val="00E14C82"/>
    <w:rsid w:val="00E1588B"/>
    <w:rsid w:val="00E15DE4"/>
    <w:rsid w:val="00E16BA8"/>
    <w:rsid w:val="00E176F2"/>
    <w:rsid w:val="00E236EA"/>
    <w:rsid w:val="00E245ED"/>
    <w:rsid w:val="00E24AC0"/>
    <w:rsid w:val="00E24B46"/>
    <w:rsid w:val="00E250B7"/>
    <w:rsid w:val="00E269D1"/>
    <w:rsid w:val="00E331D4"/>
    <w:rsid w:val="00E33804"/>
    <w:rsid w:val="00E350A3"/>
    <w:rsid w:val="00E359D8"/>
    <w:rsid w:val="00E378F2"/>
    <w:rsid w:val="00E453E6"/>
    <w:rsid w:val="00E45427"/>
    <w:rsid w:val="00E46440"/>
    <w:rsid w:val="00E46A91"/>
    <w:rsid w:val="00E47D4C"/>
    <w:rsid w:val="00E506F9"/>
    <w:rsid w:val="00E52A0A"/>
    <w:rsid w:val="00E53388"/>
    <w:rsid w:val="00E5416A"/>
    <w:rsid w:val="00E54FC4"/>
    <w:rsid w:val="00E55F52"/>
    <w:rsid w:val="00E56108"/>
    <w:rsid w:val="00E636DA"/>
    <w:rsid w:val="00E63F44"/>
    <w:rsid w:val="00E65FAB"/>
    <w:rsid w:val="00E677CC"/>
    <w:rsid w:val="00E71C66"/>
    <w:rsid w:val="00E722E1"/>
    <w:rsid w:val="00E778E8"/>
    <w:rsid w:val="00E87F7F"/>
    <w:rsid w:val="00E9188F"/>
    <w:rsid w:val="00E93242"/>
    <w:rsid w:val="00E943AF"/>
    <w:rsid w:val="00E94413"/>
    <w:rsid w:val="00E944EF"/>
    <w:rsid w:val="00E97D0F"/>
    <w:rsid w:val="00EA0DEC"/>
    <w:rsid w:val="00EA18C0"/>
    <w:rsid w:val="00EA32AC"/>
    <w:rsid w:val="00EA3902"/>
    <w:rsid w:val="00EA3EFE"/>
    <w:rsid w:val="00EA521D"/>
    <w:rsid w:val="00EA5A31"/>
    <w:rsid w:val="00EA757E"/>
    <w:rsid w:val="00EB1010"/>
    <w:rsid w:val="00EB39D0"/>
    <w:rsid w:val="00EC2455"/>
    <w:rsid w:val="00EC5506"/>
    <w:rsid w:val="00EC6C16"/>
    <w:rsid w:val="00EC7848"/>
    <w:rsid w:val="00ED2CC3"/>
    <w:rsid w:val="00ED38F5"/>
    <w:rsid w:val="00ED648A"/>
    <w:rsid w:val="00ED66A7"/>
    <w:rsid w:val="00EE1622"/>
    <w:rsid w:val="00EE53CA"/>
    <w:rsid w:val="00EE5889"/>
    <w:rsid w:val="00EE7C44"/>
    <w:rsid w:val="00EF0E67"/>
    <w:rsid w:val="00EF41A7"/>
    <w:rsid w:val="00EF4D27"/>
    <w:rsid w:val="00EF5385"/>
    <w:rsid w:val="00EF6032"/>
    <w:rsid w:val="00EF620F"/>
    <w:rsid w:val="00F009B7"/>
    <w:rsid w:val="00F00A74"/>
    <w:rsid w:val="00F0394D"/>
    <w:rsid w:val="00F051D4"/>
    <w:rsid w:val="00F0733E"/>
    <w:rsid w:val="00F10E31"/>
    <w:rsid w:val="00F10E97"/>
    <w:rsid w:val="00F11578"/>
    <w:rsid w:val="00F1334E"/>
    <w:rsid w:val="00F13BD0"/>
    <w:rsid w:val="00F14092"/>
    <w:rsid w:val="00F14404"/>
    <w:rsid w:val="00F1571F"/>
    <w:rsid w:val="00F15CD4"/>
    <w:rsid w:val="00F17509"/>
    <w:rsid w:val="00F207D6"/>
    <w:rsid w:val="00F21A32"/>
    <w:rsid w:val="00F227CD"/>
    <w:rsid w:val="00F25A22"/>
    <w:rsid w:val="00F267ED"/>
    <w:rsid w:val="00F27CE0"/>
    <w:rsid w:val="00F313D0"/>
    <w:rsid w:val="00F3487F"/>
    <w:rsid w:val="00F362A4"/>
    <w:rsid w:val="00F36306"/>
    <w:rsid w:val="00F36859"/>
    <w:rsid w:val="00F37165"/>
    <w:rsid w:val="00F378B9"/>
    <w:rsid w:val="00F42656"/>
    <w:rsid w:val="00F42808"/>
    <w:rsid w:val="00F46D16"/>
    <w:rsid w:val="00F51521"/>
    <w:rsid w:val="00F518D4"/>
    <w:rsid w:val="00F52514"/>
    <w:rsid w:val="00F54835"/>
    <w:rsid w:val="00F62392"/>
    <w:rsid w:val="00F640C6"/>
    <w:rsid w:val="00F655CE"/>
    <w:rsid w:val="00F668D3"/>
    <w:rsid w:val="00F7179A"/>
    <w:rsid w:val="00F722F4"/>
    <w:rsid w:val="00F72C9F"/>
    <w:rsid w:val="00F72F2C"/>
    <w:rsid w:val="00F73EE0"/>
    <w:rsid w:val="00F74B25"/>
    <w:rsid w:val="00F76295"/>
    <w:rsid w:val="00F76A15"/>
    <w:rsid w:val="00F77F22"/>
    <w:rsid w:val="00F80C9A"/>
    <w:rsid w:val="00F8201B"/>
    <w:rsid w:val="00F820B1"/>
    <w:rsid w:val="00F82405"/>
    <w:rsid w:val="00F83C90"/>
    <w:rsid w:val="00F84698"/>
    <w:rsid w:val="00F85161"/>
    <w:rsid w:val="00F86420"/>
    <w:rsid w:val="00F867DA"/>
    <w:rsid w:val="00F86CFB"/>
    <w:rsid w:val="00F878A9"/>
    <w:rsid w:val="00F87F9D"/>
    <w:rsid w:val="00F90A90"/>
    <w:rsid w:val="00F93787"/>
    <w:rsid w:val="00F94368"/>
    <w:rsid w:val="00F94FCD"/>
    <w:rsid w:val="00F95C55"/>
    <w:rsid w:val="00F9606D"/>
    <w:rsid w:val="00FA0124"/>
    <w:rsid w:val="00FA1435"/>
    <w:rsid w:val="00FA226A"/>
    <w:rsid w:val="00FA54BD"/>
    <w:rsid w:val="00FA756A"/>
    <w:rsid w:val="00FA7890"/>
    <w:rsid w:val="00FB01AB"/>
    <w:rsid w:val="00FB0B08"/>
    <w:rsid w:val="00FB1CFD"/>
    <w:rsid w:val="00FB6080"/>
    <w:rsid w:val="00FB784B"/>
    <w:rsid w:val="00FB7CDD"/>
    <w:rsid w:val="00FC12B4"/>
    <w:rsid w:val="00FC172E"/>
    <w:rsid w:val="00FC1AAE"/>
    <w:rsid w:val="00FC2C83"/>
    <w:rsid w:val="00FC38C1"/>
    <w:rsid w:val="00FD002E"/>
    <w:rsid w:val="00FD03B6"/>
    <w:rsid w:val="00FD16D1"/>
    <w:rsid w:val="00FD503D"/>
    <w:rsid w:val="00FE0A43"/>
    <w:rsid w:val="00FE2198"/>
    <w:rsid w:val="00FE2355"/>
    <w:rsid w:val="00FE78F2"/>
    <w:rsid w:val="00FF0826"/>
    <w:rsid w:val="00FF0F96"/>
    <w:rsid w:val="00FF2317"/>
    <w:rsid w:val="00FF2F48"/>
    <w:rsid w:val="00FF3070"/>
    <w:rsid w:val="00FF4D5C"/>
    <w:rsid w:val="00FF6189"/>
    <w:rsid w:val="66264800"/>
  </w:rsids>
  <m:mathPr>
    <m:mathFont m:val="Cambria Math"/>
    <m:brkBin m:val="before"/>
    <m:brkBinSub m:val="--"/>
    <m:smallFrac m:val="0"/>
    <m:dispDef/>
    <m:lMargin m:val="0"/>
    <m:rMargin m:val="0"/>
    <m:defJc m:val="centerGroup"/>
    <m:wrapIndent m:val="1440"/>
    <m:intLim m:val="subSup"/>
    <m:naryLim m:val="undOvr"/>
  </m:mathPr>
  <w:themeFontLang w:val="en-IE"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CC3DB"/>
  <w15:chartTrackingRefBased/>
  <w15:docId w15:val="{3C4D2CD8-713D-CA4C-BC55-016B68EA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A2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15CD4"/>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0857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09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C6"/>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7B2FC6"/>
    <w:rPr>
      <w:rFonts w:ascii="Times New Roman" w:hAnsi="Times New Roman" w:cs="Times New Roman"/>
      <w:sz w:val="18"/>
      <w:szCs w:val="18"/>
    </w:rPr>
  </w:style>
  <w:style w:type="character" w:styleId="FootnoteReference">
    <w:name w:val="footnote reference"/>
    <w:basedOn w:val="DefaultParagraphFont"/>
    <w:uiPriority w:val="99"/>
    <w:unhideWhenUsed/>
    <w:qFormat/>
    <w:rsid w:val="009C53B1"/>
    <w:rPr>
      <w:vertAlign w:val="superscript"/>
    </w:rPr>
  </w:style>
  <w:style w:type="character" w:styleId="Hyperlink">
    <w:name w:val="Hyperlink"/>
    <w:basedOn w:val="DefaultParagraphFont"/>
    <w:uiPriority w:val="99"/>
    <w:unhideWhenUsed/>
    <w:rsid w:val="009C53B1"/>
    <w:rPr>
      <w:color w:val="0000FF"/>
      <w:u w:val="single"/>
    </w:rPr>
  </w:style>
  <w:style w:type="paragraph" w:styleId="NoSpacing">
    <w:name w:val="No Spacing"/>
    <w:link w:val="NoSpacingChar"/>
    <w:uiPriority w:val="1"/>
    <w:qFormat/>
    <w:rsid w:val="009C53B1"/>
    <w:rPr>
      <w:sz w:val="22"/>
      <w:szCs w:val="22"/>
      <w:lang w:val="en-US"/>
    </w:rPr>
  </w:style>
  <w:style w:type="character" w:customStyle="1" w:styleId="NoSpacingChar">
    <w:name w:val="No Spacing Char"/>
    <w:basedOn w:val="DefaultParagraphFont"/>
    <w:link w:val="NoSpacing"/>
    <w:uiPriority w:val="1"/>
    <w:rsid w:val="009C53B1"/>
    <w:rPr>
      <w:sz w:val="22"/>
      <w:szCs w:val="22"/>
      <w:lang w:val="en-US"/>
    </w:rPr>
  </w:style>
  <w:style w:type="paragraph" w:styleId="Header">
    <w:name w:val="header"/>
    <w:basedOn w:val="Normal"/>
    <w:link w:val="HeaderChar"/>
    <w:uiPriority w:val="99"/>
    <w:unhideWhenUsed/>
    <w:rsid w:val="007475DD"/>
    <w:pPr>
      <w:tabs>
        <w:tab w:val="center" w:pos="4680"/>
        <w:tab w:val="right" w:pos="9360"/>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7475DD"/>
    <w:rPr>
      <w:lang w:val="en-GB"/>
    </w:rPr>
  </w:style>
  <w:style w:type="paragraph" w:styleId="Footer">
    <w:name w:val="footer"/>
    <w:basedOn w:val="Normal"/>
    <w:link w:val="FooterChar"/>
    <w:uiPriority w:val="99"/>
    <w:unhideWhenUsed/>
    <w:rsid w:val="007475DD"/>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7475DD"/>
    <w:rPr>
      <w:lang w:val="en-GB"/>
    </w:rPr>
  </w:style>
  <w:style w:type="character" w:customStyle="1" w:styleId="Heading1Char">
    <w:name w:val="Heading 1 Char"/>
    <w:basedOn w:val="DefaultParagraphFont"/>
    <w:link w:val="Heading1"/>
    <w:uiPriority w:val="9"/>
    <w:rsid w:val="00F15CD4"/>
    <w:rPr>
      <w:rFonts w:asciiTheme="majorHAnsi" w:eastAsiaTheme="majorEastAsia" w:hAnsiTheme="majorHAnsi" w:cstheme="majorBidi"/>
      <w:color w:val="2F5496" w:themeColor="accent1" w:themeShade="BF"/>
      <w:sz w:val="32"/>
      <w:szCs w:val="32"/>
      <w:lang w:val="en-GB"/>
    </w:rPr>
  </w:style>
  <w:style w:type="paragraph" w:styleId="FootnoteText">
    <w:name w:val="footnote text"/>
    <w:basedOn w:val="Normal"/>
    <w:link w:val="FootnoteTextChar"/>
    <w:uiPriority w:val="99"/>
    <w:unhideWhenUsed/>
    <w:rsid w:val="00F93787"/>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F93787"/>
    <w:rPr>
      <w:sz w:val="20"/>
      <w:szCs w:val="20"/>
      <w:lang w:val="en-GB"/>
    </w:rPr>
  </w:style>
  <w:style w:type="character" w:customStyle="1" w:styleId="normaltextrun">
    <w:name w:val="normaltextrun"/>
    <w:basedOn w:val="DefaultParagraphFont"/>
    <w:rsid w:val="00C43382"/>
  </w:style>
  <w:style w:type="character" w:customStyle="1" w:styleId="eop">
    <w:name w:val="eop"/>
    <w:basedOn w:val="DefaultParagraphFont"/>
    <w:rsid w:val="00C43382"/>
  </w:style>
  <w:style w:type="paragraph" w:styleId="NormalWeb">
    <w:name w:val="Normal (Web)"/>
    <w:basedOn w:val="Normal"/>
    <w:uiPriority w:val="99"/>
    <w:rsid w:val="00870E86"/>
    <w:pPr>
      <w:spacing w:before="100" w:beforeAutospacing="1" w:after="100" w:afterAutospacing="1"/>
    </w:pPr>
    <w:rPr>
      <w:lang w:val="en-GB" w:eastAsia="en-US"/>
    </w:rPr>
  </w:style>
  <w:style w:type="paragraph" w:styleId="Revision">
    <w:name w:val="Revision"/>
    <w:hidden/>
    <w:uiPriority w:val="99"/>
    <w:semiHidden/>
    <w:rsid w:val="00224FE8"/>
    <w:rPr>
      <w:lang w:val="en-GB"/>
    </w:rPr>
  </w:style>
  <w:style w:type="character" w:styleId="UnresolvedMention">
    <w:name w:val="Unresolved Mention"/>
    <w:basedOn w:val="DefaultParagraphFont"/>
    <w:uiPriority w:val="99"/>
    <w:semiHidden/>
    <w:unhideWhenUsed/>
    <w:rsid w:val="00500B47"/>
    <w:rPr>
      <w:color w:val="605E5C"/>
      <w:shd w:val="clear" w:color="auto" w:fill="E1DFDD"/>
    </w:rPr>
  </w:style>
  <w:style w:type="character" w:customStyle="1" w:styleId="apple-converted-space">
    <w:name w:val="apple-converted-space"/>
    <w:basedOn w:val="DefaultParagraphFont"/>
    <w:rsid w:val="00435E0F"/>
  </w:style>
  <w:style w:type="paragraph" w:customStyle="1" w:styleId="EndNoteBibliographyTitle">
    <w:name w:val="EndNote Bibliography Title"/>
    <w:basedOn w:val="Normal"/>
    <w:link w:val="EndNoteBibliographyTitleChar"/>
    <w:rsid w:val="00BA74D7"/>
    <w:pPr>
      <w:jc w:val="center"/>
    </w:pPr>
    <w:rPr>
      <w:noProof/>
      <w:lang w:val="en-GB"/>
    </w:rPr>
  </w:style>
  <w:style w:type="character" w:customStyle="1" w:styleId="EndNoteBibliographyTitleChar">
    <w:name w:val="EndNote Bibliography Title Char"/>
    <w:basedOn w:val="FootnoteTextChar"/>
    <w:link w:val="EndNoteBibliographyTitle"/>
    <w:rsid w:val="00BA74D7"/>
    <w:rPr>
      <w:rFonts w:ascii="Times New Roman" w:eastAsia="Times New Roman" w:hAnsi="Times New Roman" w:cs="Times New Roman"/>
      <w:noProof/>
      <w:sz w:val="20"/>
      <w:szCs w:val="20"/>
      <w:lang w:val="en-GB" w:eastAsia="en-GB"/>
    </w:rPr>
  </w:style>
  <w:style w:type="paragraph" w:customStyle="1" w:styleId="EndNoteBibliography">
    <w:name w:val="EndNote Bibliography"/>
    <w:basedOn w:val="Normal"/>
    <w:link w:val="EndNoteBibliographyChar"/>
    <w:rsid w:val="00BA74D7"/>
    <w:pPr>
      <w:jc w:val="both"/>
    </w:pPr>
    <w:rPr>
      <w:noProof/>
      <w:lang w:val="en-GB"/>
    </w:rPr>
  </w:style>
  <w:style w:type="character" w:customStyle="1" w:styleId="EndNoteBibliographyChar">
    <w:name w:val="EndNote Bibliography Char"/>
    <w:basedOn w:val="FootnoteTextChar"/>
    <w:link w:val="EndNoteBibliography"/>
    <w:rsid w:val="00BA74D7"/>
    <w:rPr>
      <w:rFonts w:ascii="Times New Roman" w:eastAsia="Times New Roman" w:hAnsi="Times New Roman" w:cs="Times New Roman"/>
      <w:noProof/>
      <w:sz w:val="20"/>
      <w:szCs w:val="20"/>
      <w:lang w:val="en-GB" w:eastAsia="en-GB"/>
    </w:rPr>
  </w:style>
  <w:style w:type="character" w:customStyle="1" w:styleId="Heading2Char">
    <w:name w:val="Heading 2 Char"/>
    <w:basedOn w:val="DefaultParagraphFont"/>
    <w:link w:val="Heading2"/>
    <w:uiPriority w:val="9"/>
    <w:rsid w:val="000857F3"/>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5109C8"/>
    <w:rPr>
      <w:rFonts w:asciiTheme="majorHAnsi" w:eastAsiaTheme="majorEastAsia" w:hAnsiTheme="majorHAnsi" w:cstheme="majorBidi"/>
      <w:color w:val="1F3763" w:themeColor="accent1" w:themeShade="7F"/>
      <w:lang w:eastAsia="en-GB"/>
    </w:rPr>
  </w:style>
  <w:style w:type="character" w:styleId="FollowedHyperlink">
    <w:name w:val="FollowedHyperlink"/>
    <w:basedOn w:val="DefaultParagraphFont"/>
    <w:uiPriority w:val="99"/>
    <w:semiHidden/>
    <w:unhideWhenUsed/>
    <w:rsid w:val="002D57A6"/>
    <w:rPr>
      <w:color w:val="954F72" w:themeColor="followedHyperlink"/>
      <w:u w:val="single"/>
    </w:rPr>
  </w:style>
  <w:style w:type="character" w:styleId="Emphasis">
    <w:name w:val="Emphasis"/>
    <w:basedOn w:val="DefaultParagraphFont"/>
    <w:uiPriority w:val="20"/>
    <w:qFormat/>
    <w:rsid w:val="00FC1AAE"/>
    <w:rPr>
      <w:i/>
      <w:iCs/>
    </w:rPr>
  </w:style>
  <w:style w:type="character" w:styleId="PageNumber">
    <w:name w:val="page number"/>
    <w:basedOn w:val="DefaultParagraphFont"/>
    <w:uiPriority w:val="99"/>
    <w:semiHidden/>
    <w:unhideWhenUsed/>
    <w:rsid w:val="00D4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336">
      <w:bodyDiv w:val="1"/>
      <w:marLeft w:val="0"/>
      <w:marRight w:val="0"/>
      <w:marTop w:val="0"/>
      <w:marBottom w:val="0"/>
      <w:divBdr>
        <w:top w:val="none" w:sz="0" w:space="0" w:color="auto"/>
        <w:left w:val="none" w:sz="0" w:space="0" w:color="auto"/>
        <w:bottom w:val="none" w:sz="0" w:space="0" w:color="auto"/>
        <w:right w:val="none" w:sz="0" w:space="0" w:color="auto"/>
      </w:divBdr>
    </w:div>
    <w:div w:id="87775722">
      <w:bodyDiv w:val="1"/>
      <w:marLeft w:val="0"/>
      <w:marRight w:val="0"/>
      <w:marTop w:val="0"/>
      <w:marBottom w:val="0"/>
      <w:divBdr>
        <w:top w:val="none" w:sz="0" w:space="0" w:color="auto"/>
        <w:left w:val="none" w:sz="0" w:space="0" w:color="auto"/>
        <w:bottom w:val="none" w:sz="0" w:space="0" w:color="auto"/>
        <w:right w:val="none" w:sz="0" w:space="0" w:color="auto"/>
      </w:divBdr>
    </w:div>
    <w:div w:id="129592627">
      <w:bodyDiv w:val="1"/>
      <w:marLeft w:val="0"/>
      <w:marRight w:val="0"/>
      <w:marTop w:val="0"/>
      <w:marBottom w:val="0"/>
      <w:divBdr>
        <w:top w:val="none" w:sz="0" w:space="0" w:color="auto"/>
        <w:left w:val="none" w:sz="0" w:space="0" w:color="auto"/>
        <w:bottom w:val="none" w:sz="0" w:space="0" w:color="auto"/>
        <w:right w:val="none" w:sz="0" w:space="0" w:color="auto"/>
      </w:divBdr>
    </w:div>
    <w:div w:id="162205261">
      <w:bodyDiv w:val="1"/>
      <w:marLeft w:val="0"/>
      <w:marRight w:val="0"/>
      <w:marTop w:val="0"/>
      <w:marBottom w:val="0"/>
      <w:divBdr>
        <w:top w:val="none" w:sz="0" w:space="0" w:color="auto"/>
        <w:left w:val="none" w:sz="0" w:space="0" w:color="auto"/>
        <w:bottom w:val="none" w:sz="0" w:space="0" w:color="auto"/>
        <w:right w:val="none" w:sz="0" w:space="0" w:color="auto"/>
      </w:divBdr>
      <w:divsChild>
        <w:div w:id="303780259">
          <w:marLeft w:val="0"/>
          <w:marRight w:val="0"/>
          <w:marTop w:val="0"/>
          <w:marBottom w:val="0"/>
          <w:divBdr>
            <w:top w:val="none" w:sz="0" w:space="0" w:color="auto"/>
            <w:left w:val="none" w:sz="0" w:space="0" w:color="auto"/>
            <w:bottom w:val="none" w:sz="0" w:space="0" w:color="auto"/>
            <w:right w:val="none" w:sz="0" w:space="0" w:color="auto"/>
          </w:divBdr>
          <w:divsChild>
            <w:div w:id="694884668">
              <w:marLeft w:val="0"/>
              <w:marRight w:val="0"/>
              <w:marTop w:val="0"/>
              <w:marBottom w:val="0"/>
              <w:divBdr>
                <w:top w:val="none" w:sz="0" w:space="0" w:color="auto"/>
                <w:left w:val="none" w:sz="0" w:space="0" w:color="auto"/>
                <w:bottom w:val="none" w:sz="0" w:space="0" w:color="auto"/>
                <w:right w:val="none" w:sz="0" w:space="0" w:color="auto"/>
              </w:divBdr>
              <w:divsChild>
                <w:div w:id="680863711">
                  <w:marLeft w:val="0"/>
                  <w:marRight w:val="0"/>
                  <w:marTop w:val="0"/>
                  <w:marBottom w:val="0"/>
                  <w:divBdr>
                    <w:top w:val="none" w:sz="0" w:space="0" w:color="auto"/>
                    <w:left w:val="none" w:sz="0" w:space="0" w:color="auto"/>
                    <w:bottom w:val="none" w:sz="0" w:space="0" w:color="auto"/>
                    <w:right w:val="none" w:sz="0" w:space="0" w:color="auto"/>
                  </w:divBdr>
                  <w:divsChild>
                    <w:div w:id="5043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210">
      <w:bodyDiv w:val="1"/>
      <w:marLeft w:val="0"/>
      <w:marRight w:val="0"/>
      <w:marTop w:val="0"/>
      <w:marBottom w:val="0"/>
      <w:divBdr>
        <w:top w:val="none" w:sz="0" w:space="0" w:color="auto"/>
        <w:left w:val="none" w:sz="0" w:space="0" w:color="auto"/>
        <w:bottom w:val="none" w:sz="0" w:space="0" w:color="auto"/>
        <w:right w:val="none" w:sz="0" w:space="0" w:color="auto"/>
      </w:divBdr>
    </w:div>
    <w:div w:id="267467706">
      <w:bodyDiv w:val="1"/>
      <w:marLeft w:val="0"/>
      <w:marRight w:val="0"/>
      <w:marTop w:val="0"/>
      <w:marBottom w:val="0"/>
      <w:divBdr>
        <w:top w:val="none" w:sz="0" w:space="0" w:color="auto"/>
        <w:left w:val="none" w:sz="0" w:space="0" w:color="auto"/>
        <w:bottom w:val="none" w:sz="0" w:space="0" w:color="auto"/>
        <w:right w:val="none" w:sz="0" w:space="0" w:color="auto"/>
      </w:divBdr>
      <w:divsChild>
        <w:div w:id="1205211294">
          <w:marLeft w:val="0"/>
          <w:marRight w:val="0"/>
          <w:marTop w:val="0"/>
          <w:marBottom w:val="0"/>
          <w:divBdr>
            <w:top w:val="none" w:sz="0" w:space="0" w:color="auto"/>
            <w:left w:val="none" w:sz="0" w:space="0" w:color="auto"/>
            <w:bottom w:val="none" w:sz="0" w:space="0" w:color="auto"/>
            <w:right w:val="none" w:sz="0" w:space="0" w:color="auto"/>
          </w:divBdr>
          <w:divsChild>
            <w:div w:id="2008435532">
              <w:marLeft w:val="0"/>
              <w:marRight w:val="0"/>
              <w:marTop w:val="0"/>
              <w:marBottom w:val="0"/>
              <w:divBdr>
                <w:top w:val="none" w:sz="0" w:space="0" w:color="auto"/>
                <w:left w:val="none" w:sz="0" w:space="0" w:color="auto"/>
                <w:bottom w:val="none" w:sz="0" w:space="0" w:color="auto"/>
                <w:right w:val="none" w:sz="0" w:space="0" w:color="auto"/>
              </w:divBdr>
              <w:divsChild>
                <w:div w:id="579680466">
                  <w:marLeft w:val="0"/>
                  <w:marRight w:val="0"/>
                  <w:marTop w:val="0"/>
                  <w:marBottom w:val="0"/>
                  <w:divBdr>
                    <w:top w:val="none" w:sz="0" w:space="0" w:color="auto"/>
                    <w:left w:val="none" w:sz="0" w:space="0" w:color="auto"/>
                    <w:bottom w:val="none" w:sz="0" w:space="0" w:color="auto"/>
                    <w:right w:val="none" w:sz="0" w:space="0" w:color="auto"/>
                  </w:divBdr>
                  <w:divsChild>
                    <w:div w:id="9799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19320">
      <w:bodyDiv w:val="1"/>
      <w:marLeft w:val="0"/>
      <w:marRight w:val="0"/>
      <w:marTop w:val="0"/>
      <w:marBottom w:val="0"/>
      <w:divBdr>
        <w:top w:val="none" w:sz="0" w:space="0" w:color="auto"/>
        <w:left w:val="none" w:sz="0" w:space="0" w:color="auto"/>
        <w:bottom w:val="none" w:sz="0" w:space="0" w:color="auto"/>
        <w:right w:val="none" w:sz="0" w:space="0" w:color="auto"/>
      </w:divBdr>
      <w:divsChild>
        <w:div w:id="830678803">
          <w:marLeft w:val="0"/>
          <w:marRight w:val="0"/>
          <w:marTop w:val="0"/>
          <w:marBottom w:val="0"/>
          <w:divBdr>
            <w:top w:val="none" w:sz="0" w:space="0" w:color="auto"/>
            <w:left w:val="none" w:sz="0" w:space="0" w:color="auto"/>
            <w:bottom w:val="none" w:sz="0" w:space="0" w:color="auto"/>
            <w:right w:val="none" w:sz="0" w:space="0" w:color="auto"/>
          </w:divBdr>
          <w:divsChild>
            <w:div w:id="569267714">
              <w:marLeft w:val="0"/>
              <w:marRight w:val="0"/>
              <w:marTop w:val="0"/>
              <w:marBottom w:val="0"/>
              <w:divBdr>
                <w:top w:val="none" w:sz="0" w:space="0" w:color="auto"/>
                <w:left w:val="none" w:sz="0" w:space="0" w:color="auto"/>
                <w:bottom w:val="none" w:sz="0" w:space="0" w:color="auto"/>
                <w:right w:val="none" w:sz="0" w:space="0" w:color="auto"/>
              </w:divBdr>
              <w:divsChild>
                <w:div w:id="1239441385">
                  <w:marLeft w:val="0"/>
                  <w:marRight w:val="0"/>
                  <w:marTop w:val="0"/>
                  <w:marBottom w:val="0"/>
                  <w:divBdr>
                    <w:top w:val="none" w:sz="0" w:space="0" w:color="auto"/>
                    <w:left w:val="none" w:sz="0" w:space="0" w:color="auto"/>
                    <w:bottom w:val="none" w:sz="0" w:space="0" w:color="auto"/>
                    <w:right w:val="none" w:sz="0" w:space="0" w:color="auto"/>
                  </w:divBdr>
                  <w:divsChild>
                    <w:div w:id="18359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00262">
      <w:bodyDiv w:val="1"/>
      <w:marLeft w:val="0"/>
      <w:marRight w:val="0"/>
      <w:marTop w:val="0"/>
      <w:marBottom w:val="0"/>
      <w:divBdr>
        <w:top w:val="none" w:sz="0" w:space="0" w:color="auto"/>
        <w:left w:val="none" w:sz="0" w:space="0" w:color="auto"/>
        <w:bottom w:val="none" w:sz="0" w:space="0" w:color="auto"/>
        <w:right w:val="none" w:sz="0" w:space="0" w:color="auto"/>
      </w:divBdr>
    </w:div>
    <w:div w:id="337271468">
      <w:bodyDiv w:val="1"/>
      <w:marLeft w:val="0"/>
      <w:marRight w:val="0"/>
      <w:marTop w:val="0"/>
      <w:marBottom w:val="0"/>
      <w:divBdr>
        <w:top w:val="none" w:sz="0" w:space="0" w:color="auto"/>
        <w:left w:val="none" w:sz="0" w:space="0" w:color="auto"/>
        <w:bottom w:val="none" w:sz="0" w:space="0" w:color="auto"/>
        <w:right w:val="none" w:sz="0" w:space="0" w:color="auto"/>
      </w:divBdr>
    </w:div>
    <w:div w:id="394548827">
      <w:bodyDiv w:val="1"/>
      <w:marLeft w:val="0"/>
      <w:marRight w:val="0"/>
      <w:marTop w:val="0"/>
      <w:marBottom w:val="0"/>
      <w:divBdr>
        <w:top w:val="none" w:sz="0" w:space="0" w:color="auto"/>
        <w:left w:val="none" w:sz="0" w:space="0" w:color="auto"/>
        <w:bottom w:val="none" w:sz="0" w:space="0" w:color="auto"/>
        <w:right w:val="none" w:sz="0" w:space="0" w:color="auto"/>
      </w:divBdr>
    </w:div>
    <w:div w:id="433474777">
      <w:bodyDiv w:val="1"/>
      <w:marLeft w:val="0"/>
      <w:marRight w:val="0"/>
      <w:marTop w:val="0"/>
      <w:marBottom w:val="0"/>
      <w:divBdr>
        <w:top w:val="none" w:sz="0" w:space="0" w:color="auto"/>
        <w:left w:val="none" w:sz="0" w:space="0" w:color="auto"/>
        <w:bottom w:val="none" w:sz="0" w:space="0" w:color="auto"/>
        <w:right w:val="none" w:sz="0" w:space="0" w:color="auto"/>
      </w:divBdr>
    </w:div>
    <w:div w:id="433521537">
      <w:bodyDiv w:val="1"/>
      <w:marLeft w:val="0"/>
      <w:marRight w:val="0"/>
      <w:marTop w:val="0"/>
      <w:marBottom w:val="0"/>
      <w:divBdr>
        <w:top w:val="none" w:sz="0" w:space="0" w:color="auto"/>
        <w:left w:val="none" w:sz="0" w:space="0" w:color="auto"/>
        <w:bottom w:val="none" w:sz="0" w:space="0" w:color="auto"/>
        <w:right w:val="none" w:sz="0" w:space="0" w:color="auto"/>
      </w:divBdr>
    </w:div>
    <w:div w:id="455635254">
      <w:bodyDiv w:val="1"/>
      <w:marLeft w:val="0"/>
      <w:marRight w:val="0"/>
      <w:marTop w:val="0"/>
      <w:marBottom w:val="0"/>
      <w:divBdr>
        <w:top w:val="none" w:sz="0" w:space="0" w:color="auto"/>
        <w:left w:val="none" w:sz="0" w:space="0" w:color="auto"/>
        <w:bottom w:val="none" w:sz="0" w:space="0" w:color="auto"/>
        <w:right w:val="none" w:sz="0" w:space="0" w:color="auto"/>
      </w:divBdr>
    </w:div>
    <w:div w:id="499125476">
      <w:bodyDiv w:val="1"/>
      <w:marLeft w:val="0"/>
      <w:marRight w:val="0"/>
      <w:marTop w:val="0"/>
      <w:marBottom w:val="0"/>
      <w:divBdr>
        <w:top w:val="none" w:sz="0" w:space="0" w:color="auto"/>
        <w:left w:val="none" w:sz="0" w:space="0" w:color="auto"/>
        <w:bottom w:val="none" w:sz="0" w:space="0" w:color="auto"/>
        <w:right w:val="none" w:sz="0" w:space="0" w:color="auto"/>
      </w:divBdr>
    </w:div>
    <w:div w:id="598758383">
      <w:bodyDiv w:val="1"/>
      <w:marLeft w:val="0"/>
      <w:marRight w:val="0"/>
      <w:marTop w:val="0"/>
      <w:marBottom w:val="0"/>
      <w:divBdr>
        <w:top w:val="none" w:sz="0" w:space="0" w:color="auto"/>
        <w:left w:val="none" w:sz="0" w:space="0" w:color="auto"/>
        <w:bottom w:val="none" w:sz="0" w:space="0" w:color="auto"/>
        <w:right w:val="none" w:sz="0" w:space="0" w:color="auto"/>
      </w:divBdr>
    </w:div>
    <w:div w:id="599526884">
      <w:bodyDiv w:val="1"/>
      <w:marLeft w:val="0"/>
      <w:marRight w:val="0"/>
      <w:marTop w:val="0"/>
      <w:marBottom w:val="0"/>
      <w:divBdr>
        <w:top w:val="none" w:sz="0" w:space="0" w:color="auto"/>
        <w:left w:val="none" w:sz="0" w:space="0" w:color="auto"/>
        <w:bottom w:val="none" w:sz="0" w:space="0" w:color="auto"/>
        <w:right w:val="none" w:sz="0" w:space="0" w:color="auto"/>
      </w:divBdr>
    </w:div>
    <w:div w:id="618341221">
      <w:bodyDiv w:val="1"/>
      <w:marLeft w:val="0"/>
      <w:marRight w:val="0"/>
      <w:marTop w:val="0"/>
      <w:marBottom w:val="0"/>
      <w:divBdr>
        <w:top w:val="none" w:sz="0" w:space="0" w:color="auto"/>
        <w:left w:val="none" w:sz="0" w:space="0" w:color="auto"/>
        <w:bottom w:val="none" w:sz="0" w:space="0" w:color="auto"/>
        <w:right w:val="none" w:sz="0" w:space="0" w:color="auto"/>
      </w:divBdr>
    </w:div>
    <w:div w:id="681127833">
      <w:bodyDiv w:val="1"/>
      <w:marLeft w:val="0"/>
      <w:marRight w:val="0"/>
      <w:marTop w:val="0"/>
      <w:marBottom w:val="0"/>
      <w:divBdr>
        <w:top w:val="none" w:sz="0" w:space="0" w:color="auto"/>
        <w:left w:val="none" w:sz="0" w:space="0" w:color="auto"/>
        <w:bottom w:val="none" w:sz="0" w:space="0" w:color="auto"/>
        <w:right w:val="none" w:sz="0" w:space="0" w:color="auto"/>
      </w:divBdr>
    </w:div>
    <w:div w:id="791170609">
      <w:bodyDiv w:val="1"/>
      <w:marLeft w:val="0"/>
      <w:marRight w:val="0"/>
      <w:marTop w:val="0"/>
      <w:marBottom w:val="0"/>
      <w:divBdr>
        <w:top w:val="none" w:sz="0" w:space="0" w:color="auto"/>
        <w:left w:val="none" w:sz="0" w:space="0" w:color="auto"/>
        <w:bottom w:val="none" w:sz="0" w:space="0" w:color="auto"/>
        <w:right w:val="none" w:sz="0" w:space="0" w:color="auto"/>
      </w:divBdr>
    </w:div>
    <w:div w:id="850607477">
      <w:bodyDiv w:val="1"/>
      <w:marLeft w:val="0"/>
      <w:marRight w:val="0"/>
      <w:marTop w:val="0"/>
      <w:marBottom w:val="0"/>
      <w:divBdr>
        <w:top w:val="none" w:sz="0" w:space="0" w:color="auto"/>
        <w:left w:val="none" w:sz="0" w:space="0" w:color="auto"/>
        <w:bottom w:val="none" w:sz="0" w:space="0" w:color="auto"/>
        <w:right w:val="none" w:sz="0" w:space="0" w:color="auto"/>
      </w:divBdr>
    </w:div>
    <w:div w:id="927428194">
      <w:bodyDiv w:val="1"/>
      <w:marLeft w:val="0"/>
      <w:marRight w:val="0"/>
      <w:marTop w:val="0"/>
      <w:marBottom w:val="0"/>
      <w:divBdr>
        <w:top w:val="none" w:sz="0" w:space="0" w:color="auto"/>
        <w:left w:val="none" w:sz="0" w:space="0" w:color="auto"/>
        <w:bottom w:val="none" w:sz="0" w:space="0" w:color="auto"/>
        <w:right w:val="none" w:sz="0" w:space="0" w:color="auto"/>
      </w:divBdr>
      <w:divsChild>
        <w:div w:id="384988170">
          <w:marLeft w:val="0"/>
          <w:marRight w:val="0"/>
          <w:marTop w:val="0"/>
          <w:marBottom w:val="0"/>
          <w:divBdr>
            <w:top w:val="none" w:sz="0" w:space="0" w:color="auto"/>
            <w:left w:val="none" w:sz="0" w:space="0" w:color="auto"/>
            <w:bottom w:val="none" w:sz="0" w:space="0" w:color="auto"/>
            <w:right w:val="none" w:sz="0" w:space="0" w:color="auto"/>
          </w:divBdr>
          <w:divsChild>
            <w:div w:id="2111974854">
              <w:marLeft w:val="0"/>
              <w:marRight w:val="0"/>
              <w:marTop w:val="0"/>
              <w:marBottom w:val="0"/>
              <w:divBdr>
                <w:top w:val="none" w:sz="0" w:space="0" w:color="auto"/>
                <w:left w:val="none" w:sz="0" w:space="0" w:color="auto"/>
                <w:bottom w:val="none" w:sz="0" w:space="0" w:color="auto"/>
                <w:right w:val="none" w:sz="0" w:space="0" w:color="auto"/>
              </w:divBdr>
              <w:divsChild>
                <w:div w:id="1938832638">
                  <w:marLeft w:val="0"/>
                  <w:marRight w:val="0"/>
                  <w:marTop w:val="0"/>
                  <w:marBottom w:val="0"/>
                  <w:divBdr>
                    <w:top w:val="single" w:sz="6" w:space="0" w:color="E6E6E6"/>
                    <w:left w:val="single" w:sz="6" w:space="0" w:color="E6E6E6"/>
                    <w:bottom w:val="single" w:sz="6" w:space="0" w:color="E6E6E6"/>
                    <w:right w:val="single" w:sz="6" w:space="0" w:color="E6E6E6"/>
                  </w:divBdr>
                  <w:divsChild>
                    <w:div w:id="19491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6907">
          <w:marLeft w:val="0"/>
          <w:marRight w:val="0"/>
          <w:marTop w:val="0"/>
          <w:marBottom w:val="0"/>
          <w:divBdr>
            <w:top w:val="none" w:sz="0" w:space="0" w:color="auto"/>
            <w:left w:val="none" w:sz="0" w:space="0" w:color="auto"/>
            <w:bottom w:val="none" w:sz="0" w:space="0" w:color="auto"/>
            <w:right w:val="none" w:sz="0" w:space="0" w:color="auto"/>
          </w:divBdr>
          <w:divsChild>
            <w:div w:id="1058089566">
              <w:marLeft w:val="0"/>
              <w:marRight w:val="0"/>
              <w:marTop w:val="0"/>
              <w:marBottom w:val="0"/>
              <w:divBdr>
                <w:top w:val="none" w:sz="0" w:space="0" w:color="auto"/>
                <w:left w:val="none" w:sz="0" w:space="0" w:color="auto"/>
                <w:bottom w:val="none" w:sz="0" w:space="0" w:color="auto"/>
                <w:right w:val="none" w:sz="0" w:space="0" w:color="auto"/>
              </w:divBdr>
              <w:divsChild>
                <w:div w:id="1585721279">
                  <w:marLeft w:val="0"/>
                  <w:marRight w:val="0"/>
                  <w:marTop w:val="0"/>
                  <w:marBottom w:val="0"/>
                  <w:divBdr>
                    <w:top w:val="single" w:sz="6" w:space="0" w:color="E6E6E6"/>
                    <w:left w:val="single" w:sz="6" w:space="0" w:color="E6E6E6"/>
                    <w:bottom w:val="single" w:sz="6" w:space="0" w:color="E6E6E6"/>
                    <w:right w:val="single" w:sz="6" w:space="0" w:color="E6E6E6"/>
                  </w:divBdr>
                  <w:divsChild>
                    <w:div w:id="15676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55866">
      <w:bodyDiv w:val="1"/>
      <w:marLeft w:val="0"/>
      <w:marRight w:val="0"/>
      <w:marTop w:val="0"/>
      <w:marBottom w:val="0"/>
      <w:divBdr>
        <w:top w:val="none" w:sz="0" w:space="0" w:color="auto"/>
        <w:left w:val="none" w:sz="0" w:space="0" w:color="auto"/>
        <w:bottom w:val="none" w:sz="0" w:space="0" w:color="auto"/>
        <w:right w:val="none" w:sz="0" w:space="0" w:color="auto"/>
      </w:divBdr>
    </w:div>
    <w:div w:id="961226629">
      <w:bodyDiv w:val="1"/>
      <w:marLeft w:val="0"/>
      <w:marRight w:val="0"/>
      <w:marTop w:val="0"/>
      <w:marBottom w:val="0"/>
      <w:divBdr>
        <w:top w:val="none" w:sz="0" w:space="0" w:color="auto"/>
        <w:left w:val="none" w:sz="0" w:space="0" w:color="auto"/>
        <w:bottom w:val="none" w:sz="0" w:space="0" w:color="auto"/>
        <w:right w:val="none" w:sz="0" w:space="0" w:color="auto"/>
      </w:divBdr>
    </w:div>
    <w:div w:id="985204130">
      <w:bodyDiv w:val="1"/>
      <w:marLeft w:val="0"/>
      <w:marRight w:val="0"/>
      <w:marTop w:val="0"/>
      <w:marBottom w:val="0"/>
      <w:divBdr>
        <w:top w:val="none" w:sz="0" w:space="0" w:color="auto"/>
        <w:left w:val="none" w:sz="0" w:space="0" w:color="auto"/>
        <w:bottom w:val="none" w:sz="0" w:space="0" w:color="auto"/>
        <w:right w:val="none" w:sz="0" w:space="0" w:color="auto"/>
      </w:divBdr>
    </w:div>
    <w:div w:id="1100637701">
      <w:bodyDiv w:val="1"/>
      <w:marLeft w:val="0"/>
      <w:marRight w:val="0"/>
      <w:marTop w:val="0"/>
      <w:marBottom w:val="0"/>
      <w:divBdr>
        <w:top w:val="none" w:sz="0" w:space="0" w:color="auto"/>
        <w:left w:val="none" w:sz="0" w:space="0" w:color="auto"/>
        <w:bottom w:val="none" w:sz="0" w:space="0" w:color="auto"/>
        <w:right w:val="none" w:sz="0" w:space="0" w:color="auto"/>
      </w:divBdr>
    </w:div>
    <w:div w:id="1114177560">
      <w:bodyDiv w:val="1"/>
      <w:marLeft w:val="0"/>
      <w:marRight w:val="0"/>
      <w:marTop w:val="0"/>
      <w:marBottom w:val="0"/>
      <w:divBdr>
        <w:top w:val="none" w:sz="0" w:space="0" w:color="auto"/>
        <w:left w:val="none" w:sz="0" w:space="0" w:color="auto"/>
        <w:bottom w:val="none" w:sz="0" w:space="0" w:color="auto"/>
        <w:right w:val="none" w:sz="0" w:space="0" w:color="auto"/>
      </w:divBdr>
      <w:divsChild>
        <w:div w:id="1949190895">
          <w:marLeft w:val="0"/>
          <w:marRight w:val="0"/>
          <w:marTop w:val="0"/>
          <w:marBottom w:val="0"/>
          <w:divBdr>
            <w:top w:val="none" w:sz="0" w:space="0" w:color="auto"/>
            <w:left w:val="none" w:sz="0" w:space="0" w:color="auto"/>
            <w:bottom w:val="none" w:sz="0" w:space="0" w:color="auto"/>
            <w:right w:val="none" w:sz="0" w:space="0" w:color="auto"/>
          </w:divBdr>
          <w:divsChild>
            <w:div w:id="870145160">
              <w:marLeft w:val="0"/>
              <w:marRight w:val="0"/>
              <w:marTop w:val="0"/>
              <w:marBottom w:val="0"/>
              <w:divBdr>
                <w:top w:val="none" w:sz="0" w:space="0" w:color="auto"/>
                <w:left w:val="none" w:sz="0" w:space="0" w:color="auto"/>
                <w:bottom w:val="none" w:sz="0" w:space="0" w:color="auto"/>
                <w:right w:val="none" w:sz="0" w:space="0" w:color="auto"/>
              </w:divBdr>
              <w:divsChild>
                <w:div w:id="18549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4583">
      <w:bodyDiv w:val="1"/>
      <w:marLeft w:val="0"/>
      <w:marRight w:val="0"/>
      <w:marTop w:val="0"/>
      <w:marBottom w:val="0"/>
      <w:divBdr>
        <w:top w:val="none" w:sz="0" w:space="0" w:color="auto"/>
        <w:left w:val="none" w:sz="0" w:space="0" w:color="auto"/>
        <w:bottom w:val="none" w:sz="0" w:space="0" w:color="auto"/>
        <w:right w:val="none" w:sz="0" w:space="0" w:color="auto"/>
      </w:divBdr>
    </w:div>
    <w:div w:id="1393970192">
      <w:bodyDiv w:val="1"/>
      <w:marLeft w:val="0"/>
      <w:marRight w:val="0"/>
      <w:marTop w:val="0"/>
      <w:marBottom w:val="0"/>
      <w:divBdr>
        <w:top w:val="none" w:sz="0" w:space="0" w:color="auto"/>
        <w:left w:val="none" w:sz="0" w:space="0" w:color="auto"/>
        <w:bottom w:val="none" w:sz="0" w:space="0" w:color="auto"/>
        <w:right w:val="none" w:sz="0" w:space="0" w:color="auto"/>
      </w:divBdr>
    </w:div>
    <w:div w:id="1400471186">
      <w:bodyDiv w:val="1"/>
      <w:marLeft w:val="0"/>
      <w:marRight w:val="0"/>
      <w:marTop w:val="0"/>
      <w:marBottom w:val="0"/>
      <w:divBdr>
        <w:top w:val="none" w:sz="0" w:space="0" w:color="auto"/>
        <w:left w:val="none" w:sz="0" w:space="0" w:color="auto"/>
        <w:bottom w:val="none" w:sz="0" w:space="0" w:color="auto"/>
        <w:right w:val="none" w:sz="0" w:space="0" w:color="auto"/>
      </w:divBdr>
    </w:div>
    <w:div w:id="1520197291">
      <w:bodyDiv w:val="1"/>
      <w:marLeft w:val="0"/>
      <w:marRight w:val="0"/>
      <w:marTop w:val="0"/>
      <w:marBottom w:val="0"/>
      <w:divBdr>
        <w:top w:val="none" w:sz="0" w:space="0" w:color="auto"/>
        <w:left w:val="none" w:sz="0" w:space="0" w:color="auto"/>
        <w:bottom w:val="none" w:sz="0" w:space="0" w:color="auto"/>
        <w:right w:val="none" w:sz="0" w:space="0" w:color="auto"/>
      </w:divBdr>
    </w:div>
    <w:div w:id="1578199623">
      <w:bodyDiv w:val="1"/>
      <w:marLeft w:val="0"/>
      <w:marRight w:val="0"/>
      <w:marTop w:val="0"/>
      <w:marBottom w:val="0"/>
      <w:divBdr>
        <w:top w:val="none" w:sz="0" w:space="0" w:color="auto"/>
        <w:left w:val="none" w:sz="0" w:space="0" w:color="auto"/>
        <w:bottom w:val="none" w:sz="0" w:space="0" w:color="auto"/>
        <w:right w:val="none" w:sz="0" w:space="0" w:color="auto"/>
      </w:divBdr>
    </w:div>
    <w:div w:id="1621688866">
      <w:bodyDiv w:val="1"/>
      <w:marLeft w:val="0"/>
      <w:marRight w:val="0"/>
      <w:marTop w:val="0"/>
      <w:marBottom w:val="0"/>
      <w:divBdr>
        <w:top w:val="none" w:sz="0" w:space="0" w:color="auto"/>
        <w:left w:val="none" w:sz="0" w:space="0" w:color="auto"/>
        <w:bottom w:val="none" w:sz="0" w:space="0" w:color="auto"/>
        <w:right w:val="none" w:sz="0" w:space="0" w:color="auto"/>
      </w:divBdr>
    </w:div>
    <w:div w:id="1877153047">
      <w:bodyDiv w:val="1"/>
      <w:marLeft w:val="0"/>
      <w:marRight w:val="0"/>
      <w:marTop w:val="0"/>
      <w:marBottom w:val="0"/>
      <w:divBdr>
        <w:top w:val="none" w:sz="0" w:space="0" w:color="auto"/>
        <w:left w:val="none" w:sz="0" w:space="0" w:color="auto"/>
        <w:bottom w:val="none" w:sz="0" w:space="0" w:color="auto"/>
        <w:right w:val="none" w:sz="0" w:space="0" w:color="auto"/>
      </w:divBdr>
    </w:div>
    <w:div w:id="1962418304">
      <w:bodyDiv w:val="1"/>
      <w:marLeft w:val="0"/>
      <w:marRight w:val="0"/>
      <w:marTop w:val="0"/>
      <w:marBottom w:val="0"/>
      <w:divBdr>
        <w:top w:val="none" w:sz="0" w:space="0" w:color="auto"/>
        <w:left w:val="none" w:sz="0" w:space="0" w:color="auto"/>
        <w:bottom w:val="none" w:sz="0" w:space="0" w:color="auto"/>
        <w:right w:val="none" w:sz="0" w:space="0" w:color="auto"/>
      </w:divBdr>
      <w:divsChild>
        <w:div w:id="1301113433">
          <w:marLeft w:val="0"/>
          <w:marRight w:val="0"/>
          <w:marTop w:val="0"/>
          <w:marBottom w:val="0"/>
          <w:divBdr>
            <w:top w:val="none" w:sz="0" w:space="0" w:color="auto"/>
            <w:left w:val="none" w:sz="0" w:space="0" w:color="auto"/>
            <w:bottom w:val="none" w:sz="0" w:space="0" w:color="auto"/>
            <w:right w:val="none" w:sz="0" w:space="0" w:color="auto"/>
          </w:divBdr>
          <w:divsChild>
            <w:div w:id="1664897178">
              <w:marLeft w:val="0"/>
              <w:marRight w:val="0"/>
              <w:marTop w:val="0"/>
              <w:marBottom w:val="0"/>
              <w:divBdr>
                <w:top w:val="none" w:sz="0" w:space="0" w:color="auto"/>
                <w:left w:val="none" w:sz="0" w:space="0" w:color="auto"/>
                <w:bottom w:val="none" w:sz="0" w:space="0" w:color="auto"/>
                <w:right w:val="none" w:sz="0" w:space="0" w:color="auto"/>
              </w:divBdr>
              <w:divsChild>
                <w:div w:id="15523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3587">
      <w:bodyDiv w:val="1"/>
      <w:marLeft w:val="0"/>
      <w:marRight w:val="0"/>
      <w:marTop w:val="0"/>
      <w:marBottom w:val="0"/>
      <w:divBdr>
        <w:top w:val="none" w:sz="0" w:space="0" w:color="auto"/>
        <w:left w:val="none" w:sz="0" w:space="0" w:color="auto"/>
        <w:bottom w:val="none" w:sz="0" w:space="0" w:color="auto"/>
        <w:right w:val="none" w:sz="0" w:space="0" w:color="auto"/>
      </w:divBdr>
    </w:div>
    <w:div w:id="2000422334">
      <w:bodyDiv w:val="1"/>
      <w:marLeft w:val="0"/>
      <w:marRight w:val="0"/>
      <w:marTop w:val="0"/>
      <w:marBottom w:val="0"/>
      <w:divBdr>
        <w:top w:val="none" w:sz="0" w:space="0" w:color="auto"/>
        <w:left w:val="none" w:sz="0" w:space="0" w:color="auto"/>
        <w:bottom w:val="none" w:sz="0" w:space="0" w:color="auto"/>
        <w:right w:val="none" w:sz="0" w:space="0" w:color="auto"/>
      </w:divBdr>
      <w:divsChild>
        <w:div w:id="830024753">
          <w:marLeft w:val="0"/>
          <w:marRight w:val="0"/>
          <w:marTop w:val="0"/>
          <w:marBottom w:val="0"/>
          <w:divBdr>
            <w:top w:val="none" w:sz="0" w:space="0" w:color="auto"/>
            <w:left w:val="none" w:sz="0" w:space="0" w:color="auto"/>
            <w:bottom w:val="none" w:sz="0" w:space="0" w:color="auto"/>
            <w:right w:val="none" w:sz="0" w:space="0" w:color="auto"/>
          </w:divBdr>
          <w:divsChild>
            <w:div w:id="1517959440">
              <w:marLeft w:val="0"/>
              <w:marRight w:val="0"/>
              <w:marTop w:val="0"/>
              <w:marBottom w:val="0"/>
              <w:divBdr>
                <w:top w:val="none" w:sz="0" w:space="0" w:color="auto"/>
                <w:left w:val="none" w:sz="0" w:space="0" w:color="auto"/>
                <w:bottom w:val="none" w:sz="0" w:space="0" w:color="auto"/>
                <w:right w:val="none" w:sz="0" w:space="0" w:color="auto"/>
              </w:divBdr>
              <w:divsChild>
                <w:div w:id="1407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14356">
      <w:bodyDiv w:val="1"/>
      <w:marLeft w:val="0"/>
      <w:marRight w:val="0"/>
      <w:marTop w:val="0"/>
      <w:marBottom w:val="0"/>
      <w:divBdr>
        <w:top w:val="none" w:sz="0" w:space="0" w:color="auto"/>
        <w:left w:val="none" w:sz="0" w:space="0" w:color="auto"/>
        <w:bottom w:val="none" w:sz="0" w:space="0" w:color="auto"/>
        <w:right w:val="none" w:sz="0" w:space="0" w:color="auto"/>
      </w:divBdr>
    </w:div>
    <w:div w:id="20282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ireachtas.ie/en/debates/debate/dail/1920-06-29/30/" TargetMode="External"/><Relationship Id="rId13" Type="http://schemas.openxmlformats.org/officeDocument/2006/relationships/hyperlink" Target="https://www.oireachtas.ie/en/debates/debate/dail/1922-05-10/3/" TargetMode="External"/><Relationship Id="rId3" Type="http://schemas.openxmlformats.org/officeDocument/2006/relationships/hyperlink" Target="https://catalogue.nli.ie/Record/vtls000780358" TargetMode="External"/><Relationship Id="rId7" Type="http://schemas.openxmlformats.org/officeDocument/2006/relationships/hyperlink" Target="https://www.oireachtas.ie/en/debates/debate/dail/1920-06-29/30/" TargetMode="External"/><Relationship Id="rId12" Type="http://schemas.openxmlformats.org/officeDocument/2006/relationships/hyperlink" Target="https://www.oireachtas.ie/en/debates/debate/dail/1923-05-03/12/?highlight%5B1%5D=collector&amp;highlight%5B2%5D=debts" TargetMode="External"/><Relationship Id="rId2" Type="http://schemas.openxmlformats.org/officeDocument/2006/relationships/hyperlink" Target="https://www.oireachtas.ie/en/debates/debate/dail/1919-06-19/14/" TargetMode="External"/><Relationship Id="rId16" Type="http://schemas.openxmlformats.org/officeDocument/2006/relationships/hyperlink" Target="https://www.oireachtas.ie/en/debates/debate/dail/1921-12-19/2/" TargetMode="External"/><Relationship Id="rId1" Type="http://schemas.openxmlformats.org/officeDocument/2006/relationships/hyperlink" Target="https://www.oireachtas.ie/en/debates/debate/dail/1919-06-19/14/" TargetMode="External"/><Relationship Id="rId6" Type="http://schemas.openxmlformats.org/officeDocument/2006/relationships/hyperlink" Target="https://www.oireachtas.ie/en/debates/debate/dail/1920-06-29/30/" TargetMode="External"/><Relationship Id="rId11" Type="http://schemas.openxmlformats.org/officeDocument/2006/relationships/hyperlink" Target="http://www.irishstatutebook.ie/eli/1922/act/2/enacted/en/print.html" TargetMode="External"/><Relationship Id="rId5" Type="http://schemas.openxmlformats.org/officeDocument/2006/relationships/hyperlink" Target="https://www.oireachtas.ie/en/debates/debate/dail/1923-03-01/16/" TargetMode="External"/><Relationship Id="rId15" Type="http://schemas.openxmlformats.org/officeDocument/2006/relationships/hyperlink" Target="https://www.oireachtas.ie/en/debates/debate/dail/1923-05-03/12/?highlight%5B1%5D=collector&amp;highlight%5B2%5D=debts" TargetMode="External"/><Relationship Id="rId10" Type="http://schemas.openxmlformats.org/officeDocument/2006/relationships/hyperlink" Target="https://www.irishstatutebook.ie/eli/1922/act/1/enacted/en/print.html" TargetMode="External"/><Relationship Id="rId4" Type="http://schemas.openxmlformats.org/officeDocument/2006/relationships/hyperlink" Target="https://www.oireachtas.ie/en/debates/debate/dail/1919-06-19/14/" TargetMode="External"/><Relationship Id="rId9" Type="http://schemas.openxmlformats.org/officeDocument/2006/relationships/hyperlink" Target="https://www.irishstatutebook.ie/eli/1922/act/1/enacted/en/print.html" TargetMode="External"/><Relationship Id="rId14" Type="http://schemas.openxmlformats.org/officeDocument/2006/relationships/hyperlink" Target="https://www.oireachtas.ie/en/debates/debate/dail/1921-12-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A712-7F1D-1047-8093-EA9E69E9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7648</Words>
  <Characters>43595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51141</CharactersWithSpaces>
  <SharedDoc>false</SharedDoc>
  <HLinks>
    <vt:vector size="78" baseType="variant">
      <vt:variant>
        <vt:i4>7012399</vt:i4>
      </vt:variant>
      <vt:variant>
        <vt:i4>18</vt:i4>
      </vt:variant>
      <vt:variant>
        <vt:i4>0</vt:i4>
      </vt:variant>
      <vt:variant>
        <vt:i4>5</vt:i4>
      </vt:variant>
      <vt:variant>
        <vt:lpwstr>https://www.oireachtas.ie/en/debates/debate/dail/1923-02-20/13/</vt:lpwstr>
      </vt:variant>
      <vt:variant>
        <vt:lpwstr/>
      </vt:variant>
      <vt:variant>
        <vt:i4>2818168</vt:i4>
      </vt:variant>
      <vt:variant>
        <vt:i4>15</vt:i4>
      </vt:variant>
      <vt:variant>
        <vt:i4>0</vt:i4>
      </vt:variant>
      <vt:variant>
        <vt:i4>5</vt:i4>
      </vt:variant>
      <vt:variant>
        <vt:lpwstr>https://www.spi.ox.ac.uk/sites/default/files/Barnett_Paper_20103_Laura_Bambrick.pdf</vt:lpwstr>
      </vt:variant>
      <vt:variant>
        <vt:lpwstr/>
      </vt:variant>
      <vt:variant>
        <vt:i4>1835084</vt:i4>
      </vt:variant>
      <vt:variant>
        <vt:i4>12</vt:i4>
      </vt:variant>
      <vt:variant>
        <vt:i4>0</vt:i4>
      </vt:variant>
      <vt:variant>
        <vt:i4>5</vt:i4>
      </vt:variant>
      <vt:variant>
        <vt:lpwstr>https://www.oireachtas.ie/en/debates/debate/dail/1924-04-25/33/?highlight%5B0%5D=bill&amp;highlight%5B1%5D=do&amp;highlight%5B2%5D=1924&amp;highlight%5B3%5D=bills&amp;highlight%5B4%5D=bills</vt:lpwstr>
      </vt:variant>
      <vt:variant>
        <vt:lpwstr/>
      </vt:variant>
      <vt:variant>
        <vt:i4>7143466</vt:i4>
      </vt:variant>
      <vt:variant>
        <vt:i4>9</vt:i4>
      </vt:variant>
      <vt:variant>
        <vt:i4>0</vt:i4>
      </vt:variant>
      <vt:variant>
        <vt:i4>5</vt:i4>
      </vt:variant>
      <vt:variant>
        <vt:lpwstr>https://www.oireachtas.ie/en/debates/debate/dail/1927-04-21/13/</vt:lpwstr>
      </vt:variant>
      <vt:variant>
        <vt:lpwstr/>
      </vt:variant>
      <vt:variant>
        <vt:i4>7536742</vt:i4>
      </vt:variant>
      <vt:variant>
        <vt:i4>108</vt:i4>
      </vt:variant>
      <vt:variant>
        <vt:i4>0</vt:i4>
      </vt:variant>
      <vt:variant>
        <vt:i4>5</vt:i4>
      </vt:variant>
      <vt:variant>
        <vt:lpwstr>http://www.irishstatutebook.ie/eli/1922/act/2/enacted/en/print.html</vt:lpwstr>
      </vt:variant>
      <vt:variant>
        <vt:lpwstr/>
      </vt:variant>
      <vt:variant>
        <vt:i4>7602214</vt:i4>
      </vt:variant>
      <vt:variant>
        <vt:i4>96</vt:i4>
      </vt:variant>
      <vt:variant>
        <vt:i4>0</vt:i4>
      </vt:variant>
      <vt:variant>
        <vt:i4>5</vt:i4>
      </vt:variant>
      <vt:variant>
        <vt:lpwstr>https://www.oireachtas.ie/en/debates/debate/dail/1921-12-19/2/</vt:lpwstr>
      </vt:variant>
      <vt:variant>
        <vt:lpwstr/>
      </vt:variant>
      <vt:variant>
        <vt:i4>7536684</vt:i4>
      </vt:variant>
      <vt:variant>
        <vt:i4>93</vt:i4>
      </vt:variant>
      <vt:variant>
        <vt:i4>0</vt:i4>
      </vt:variant>
      <vt:variant>
        <vt:i4>5</vt:i4>
      </vt:variant>
      <vt:variant>
        <vt:lpwstr>https://www.oireachtas.ie/en/debates/debate/dail/1922-05-10/3/</vt:lpwstr>
      </vt:variant>
      <vt:variant>
        <vt:lpwstr/>
      </vt:variant>
      <vt:variant>
        <vt:i4>7077927</vt:i4>
      </vt:variant>
      <vt:variant>
        <vt:i4>87</vt:i4>
      </vt:variant>
      <vt:variant>
        <vt:i4>0</vt:i4>
      </vt:variant>
      <vt:variant>
        <vt:i4>5</vt:i4>
      </vt:variant>
      <vt:variant>
        <vt:lpwstr>https://www.oireachtas.ie/en/debates/debate/dail/1920-06-29/30/</vt:lpwstr>
      </vt:variant>
      <vt:variant>
        <vt:lpwstr/>
      </vt:variant>
      <vt:variant>
        <vt:i4>7077927</vt:i4>
      </vt:variant>
      <vt:variant>
        <vt:i4>84</vt:i4>
      </vt:variant>
      <vt:variant>
        <vt:i4>0</vt:i4>
      </vt:variant>
      <vt:variant>
        <vt:i4>5</vt:i4>
      </vt:variant>
      <vt:variant>
        <vt:lpwstr>https://www.oireachtas.ie/en/debates/debate/dail/1920-06-29/30/</vt:lpwstr>
      </vt:variant>
      <vt:variant>
        <vt:lpwstr/>
      </vt:variant>
      <vt:variant>
        <vt:i4>7077927</vt:i4>
      </vt:variant>
      <vt:variant>
        <vt:i4>72</vt:i4>
      </vt:variant>
      <vt:variant>
        <vt:i4>0</vt:i4>
      </vt:variant>
      <vt:variant>
        <vt:i4>5</vt:i4>
      </vt:variant>
      <vt:variant>
        <vt:lpwstr>https://www.oireachtas.ie/en/debates/debate/dail/1920-06-29/30/</vt:lpwstr>
      </vt:variant>
      <vt:variant>
        <vt:lpwstr/>
      </vt:variant>
      <vt:variant>
        <vt:i4>4915207</vt:i4>
      </vt:variant>
      <vt:variant>
        <vt:i4>60</vt:i4>
      </vt:variant>
      <vt:variant>
        <vt:i4>0</vt:i4>
      </vt:variant>
      <vt:variant>
        <vt:i4>5</vt:i4>
      </vt:variant>
      <vt:variant>
        <vt:lpwstr>https://catalogue.nli.ie/Record/vtls000780358</vt:lpwstr>
      </vt:variant>
      <vt:variant>
        <vt:lpwstr/>
      </vt:variant>
      <vt:variant>
        <vt:i4>5832799</vt:i4>
      </vt:variant>
      <vt:variant>
        <vt:i4>54</vt:i4>
      </vt:variant>
      <vt:variant>
        <vt:i4>0</vt:i4>
      </vt:variant>
      <vt:variant>
        <vt:i4>5</vt:i4>
      </vt:variant>
      <vt:variant>
        <vt:lpwstr>https://www.oireachtas.ie/en/debates/debate/dail/1919-06-19/14/</vt:lpwstr>
      </vt:variant>
      <vt:variant>
        <vt:lpwstr>s15</vt:lpwstr>
      </vt:variant>
      <vt:variant>
        <vt:i4>8060935</vt:i4>
      </vt:variant>
      <vt:variant>
        <vt:i4>0</vt:i4>
      </vt:variant>
      <vt:variant>
        <vt:i4>0</vt:i4>
      </vt:variant>
      <vt:variant>
        <vt:i4>5</vt:i4>
      </vt:variant>
      <vt:variant>
        <vt:lpwstr>https://www.oireachtas.ie/en/debates/debate/dail/1923-03-01/16/</vt:lpwstr>
      </vt:variant>
      <vt:variant>
        <vt:lpwstr>spk_196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hunt</dc:creator>
  <cp:keywords/>
  <dc:description/>
  <cp:lastModifiedBy>Dominic de Cogan</cp:lastModifiedBy>
  <cp:revision>2</cp:revision>
  <cp:lastPrinted>2022-05-27T14:25:00Z</cp:lastPrinted>
  <dcterms:created xsi:type="dcterms:W3CDTF">2022-06-23T09:11:00Z</dcterms:created>
  <dcterms:modified xsi:type="dcterms:W3CDTF">2022-06-23T09:11:00Z</dcterms:modified>
</cp:coreProperties>
</file>